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b w:val="0"/>
          <w:sz w:val="28"/>
          <w:szCs w:val="28"/>
        </w:rPr>
      </w:pPr>
      <w:bookmarkStart w:id="0" w:name="_GoBack"/>
      <w:bookmarkEnd w:id="0"/>
      <w:r>
        <w:rPr>
          <w:rFonts w:hint="eastAsia" w:ascii="黑体" w:hAnsi="黑体" w:eastAsia="黑体"/>
          <w:b w:val="0"/>
          <w:sz w:val="28"/>
          <w:szCs w:val="28"/>
        </w:rPr>
        <w:t>附件1</w:t>
      </w:r>
    </w:p>
    <w:p>
      <w:pPr>
        <w:spacing w:line="480" w:lineRule="exact"/>
        <w:jc w:val="center"/>
        <w:rPr>
          <w:rFonts w:ascii="Times New Roman" w:hAnsi="Times New Roman" w:eastAsia="仿宋_GB2312"/>
          <w:sz w:val="36"/>
          <w:szCs w:val="36"/>
        </w:rPr>
      </w:pPr>
      <w:r>
        <w:rPr>
          <w:rFonts w:hint="eastAsia" w:ascii="Times New Roman" w:hAnsi="Times New Roman" w:eastAsia="仿宋_GB2312"/>
          <w:sz w:val="36"/>
          <w:szCs w:val="36"/>
        </w:rPr>
        <w:t>各产品统计要求</w:t>
      </w:r>
    </w:p>
    <w:p>
      <w:pPr>
        <w:spacing w:line="480" w:lineRule="exact"/>
        <w:jc w:val="center"/>
        <w:rPr>
          <w:rFonts w:ascii="Times New Roman" w:hAnsi="Times New Roman"/>
          <w:sz w:val="36"/>
          <w:szCs w:val="36"/>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一、原油加工</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统计生产企业报告期内吨原油加工单位能量因数耗能和用电量（见表1）。统计范围和计算方法按照国标《炼油单位产品能源消耗限额》（GB 30251）。企业排名以单位能量因数耗能为主要参考指标进行。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 原油加工单位能量因数耗能和用电量统计表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产能：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行业</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单位能量因数耗能</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（千克标油</w:t>
            </w:r>
            <w:r>
              <w:rPr>
                <w:rFonts w:ascii="Times New Roman" w:hAnsi="Times New Roman" w:eastAsia="仿宋"/>
                <w:b w:val="0"/>
                <w:sz w:val="24"/>
                <w:szCs w:val="24"/>
              </w:rPr>
              <w:t>/吨·因数</w:t>
            </w:r>
            <w:r>
              <w:rPr>
                <w:rFonts w:hint="eastAsia" w:ascii="Times New Roman" w:hAnsi="Times New Roman" w:eastAsia="仿宋"/>
                <w:b w:val="0"/>
                <w:sz w:val="24"/>
                <w:szCs w:val="24"/>
              </w:rPr>
              <w:t>）</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吨原油加工量电耗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原油加工</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600" w:firstLineChars="200"/>
        <w:rPr>
          <w:rFonts w:ascii="Times New Roman" w:hAnsi="Times New Roman" w:eastAsia="黑体"/>
          <w:b w:val="0"/>
          <w:sz w:val="30"/>
          <w:szCs w:val="30"/>
        </w:rPr>
      </w:pPr>
      <w:r>
        <w:rPr>
          <w:rFonts w:hint="eastAsia" w:ascii="Times New Roman" w:hAnsi="Times New Roman" w:eastAsia="黑体"/>
          <w:b w:val="0"/>
          <w:sz w:val="30"/>
          <w:szCs w:val="30"/>
        </w:rPr>
        <w:t>二、乙烯</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统计生产企业报告期内吨乙烯产品综合能源消耗量和用电量（见表2）。统计范围和计算方法</w:t>
      </w:r>
      <w:r>
        <w:rPr>
          <w:rFonts w:hint="eastAsia" w:ascii="Times New Roman" w:hAnsi="Times New Roman" w:eastAsia="仿宋"/>
          <w:b w:val="0"/>
          <w:sz w:val="28"/>
          <w:szCs w:val="28"/>
        </w:rPr>
        <w:t>按照《</w:t>
      </w:r>
      <w:r>
        <w:rPr>
          <w:rFonts w:hint="eastAsia" w:ascii="Times New Roman" w:hAnsi="Times New Roman" w:eastAsia="仿宋"/>
          <w:b w:val="0"/>
          <w:sz w:val="30"/>
          <w:szCs w:val="30"/>
        </w:rPr>
        <w:t>乙烯装置单位产品能源消耗限额</w:t>
      </w:r>
      <w:r>
        <w:rPr>
          <w:rFonts w:hint="eastAsia" w:ascii="Times New Roman" w:hAnsi="Times New Roman" w:eastAsia="仿宋"/>
          <w:b w:val="0"/>
          <w:sz w:val="28"/>
          <w:szCs w:val="28"/>
        </w:rPr>
        <w:t>》（</w:t>
      </w:r>
      <w:r>
        <w:rPr>
          <w:rFonts w:hint="eastAsia" w:ascii="Times New Roman" w:hAnsi="Times New Roman" w:eastAsia="仿宋"/>
          <w:b w:val="0"/>
          <w:sz w:val="30"/>
          <w:szCs w:val="30"/>
        </w:rPr>
        <w:t>GB 30250）</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表2 乙烯综合能源消耗量和用电量统计表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单位乙烯综合能耗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（千克标油</w:t>
            </w:r>
            <w:r>
              <w:rPr>
                <w:rFonts w:ascii="Times New Roman" w:hAnsi="Times New Roman" w:eastAsia="仿宋"/>
                <w:b w:val="0"/>
                <w:sz w:val="24"/>
                <w:szCs w:val="24"/>
              </w:rPr>
              <w:t>/吨</w:t>
            </w:r>
            <w:r>
              <w:rPr>
                <w:rFonts w:hint="eastAsia" w:ascii="Times New Roman" w:hAnsi="Times New Roman" w:eastAsia="仿宋"/>
                <w:b w:val="0"/>
                <w:sz w:val="24"/>
                <w:szCs w:val="24"/>
              </w:rPr>
              <w:t>）</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单位乙烯电耗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（千瓦时/吨）</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以石脑油为主要原料制乙烯</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以乙烷为原料制乙烯</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三、对二甲苯</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统计生产企业报告期内吨对二甲苯产品综合能源消耗量和用电量（见表3）。统计范围和计算方法</w:t>
      </w:r>
      <w:r>
        <w:rPr>
          <w:rFonts w:hint="eastAsia" w:ascii="Times New Roman" w:hAnsi="Times New Roman" w:eastAsia="仿宋"/>
          <w:b w:val="0"/>
          <w:sz w:val="28"/>
          <w:szCs w:val="28"/>
        </w:rPr>
        <w:t>按照《</w:t>
      </w:r>
      <w:r>
        <w:rPr>
          <w:rFonts w:hint="eastAsia" w:ascii="Times New Roman" w:hAnsi="Times New Roman" w:eastAsia="仿宋"/>
          <w:b w:val="0"/>
          <w:sz w:val="30"/>
          <w:szCs w:val="30"/>
        </w:rPr>
        <w:t>对二甲苯单位产品能源消耗限额</w:t>
      </w:r>
      <w:r>
        <w:rPr>
          <w:rFonts w:hint="eastAsia" w:ascii="Times New Roman" w:hAnsi="Times New Roman" w:eastAsia="仿宋"/>
          <w:b w:val="0"/>
          <w:sz w:val="28"/>
          <w:szCs w:val="28"/>
        </w:rPr>
        <w:t>》（</w:t>
      </w:r>
      <w:r>
        <w:rPr>
          <w:rFonts w:ascii="Times New Roman" w:hAnsi="Times New Roman" w:eastAsia="仿宋"/>
          <w:b w:val="0"/>
          <w:sz w:val="30"/>
          <w:szCs w:val="30"/>
        </w:rPr>
        <w:t>GB 31534</w:t>
      </w:r>
      <w:r>
        <w:rPr>
          <w:rFonts w:hint="eastAsia" w:ascii="Times New Roman" w:hAnsi="Times New Roman" w:eastAsia="仿宋"/>
          <w:b w:val="0"/>
          <w:sz w:val="30"/>
          <w:szCs w:val="30"/>
        </w:rPr>
        <w:t>）</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表3对二甲苯综合能源消耗量和用电量统计表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吨对二甲苯综合能耗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（千克标准油）</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吨对二甲苯电耗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对二甲苯</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四、精对苯二甲酸</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统计生产企业报告期内吨精对苯二甲酸产品综合能源消耗量和用电量（见表4）。统计范围和计算方法</w:t>
      </w:r>
      <w:r>
        <w:rPr>
          <w:rFonts w:hint="eastAsia" w:ascii="Times New Roman" w:hAnsi="Times New Roman" w:eastAsia="仿宋"/>
          <w:b w:val="0"/>
          <w:sz w:val="28"/>
          <w:szCs w:val="28"/>
        </w:rPr>
        <w:t>按照《</w:t>
      </w:r>
      <w:r>
        <w:rPr>
          <w:rFonts w:hint="eastAsia" w:ascii="Times New Roman" w:hAnsi="Times New Roman" w:eastAsia="仿宋"/>
          <w:b w:val="0"/>
          <w:sz w:val="30"/>
          <w:szCs w:val="30"/>
        </w:rPr>
        <w:t>精对苯二甲酸单位产品能源消耗限额</w:t>
      </w:r>
      <w:r>
        <w:rPr>
          <w:rFonts w:hint="eastAsia" w:ascii="Times New Roman" w:hAnsi="Times New Roman" w:eastAsia="仿宋"/>
          <w:b w:val="0"/>
          <w:sz w:val="28"/>
          <w:szCs w:val="28"/>
        </w:rPr>
        <w:t>》（</w:t>
      </w:r>
      <w:r>
        <w:rPr>
          <w:rFonts w:ascii="Times New Roman" w:hAnsi="Times New Roman" w:eastAsia="仿宋"/>
          <w:b w:val="0"/>
          <w:sz w:val="30"/>
          <w:szCs w:val="30"/>
        </w:rPr>
        <w:t>GB 31533</w:t>
      </w:r>
      <w:r>
        <w:rPr>
          <w:rFonts w:hint="eastAsia" w:ascii="Times New Roman" w:hAnsi="Times New Roman" w:eastAsia="仿宋"/>
          <w:b w:val="0"/>
          <w:sz w:val="30"/>
          <w:szCs w:val="30"/>
        </w:rPr>
        <w:t>）</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表4精对二甲酸综合能源消耗量和用电量统计表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976"/>
        <w:gridCol w:w="2385"/>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976"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吨精对苯二甲酸综合能耗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（千克标准油）</w:t>
            </w:r>
          </w:p>
        </w:tc>
        <w:tc>
          <w:tcPr>
            <w:tcW w:w="2385"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吨精对苯二甲酸电耗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精对苯二甲酸</w:t>
            </w:r>
          </w:p>
        </w:tc>
        <w:tc>
          <w:tcPr>
            <w:tcW w:w="2976" w:type="dxa"/>
            <w:vAlign w:val="center"/>
          </w:tcPr>
          <w:p>
            <w:pPr>
              <w:jc w:val="center"/>
              <w:rPr>
                <w:rFonts w:ascii="Times New Roman" w:hAnsi="Times New Roman" w:eastAsia="仿宋"/>
                <w:b w:val="0"/>
                <w:sz w:val="24"/>
                <w:szCs w:val="24"/>
              </w:rPr>
            </w:pPr>
          </w:p>
        </w:tc>
        <w:tc>
          <w:tcPr>
            <w:tcW w:w="2385"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五、乙二醇</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统计生产企业报告期内乙二醇产品综合能源消耗量和用电量（见表5）。统计范围和计算方法</w:t>
      </w:r>
      <w:r>
        <w:rPr>
          <w:rFonts w:hint="eastAsia" w:ascii="Times New Roman" w:hAnsi="Times New Roman" w:eastAsia="仿宋"/>
          <w:b w:val="0"/>
          <w:sz w:val="28"/>
          <w:szCs w:val="28"/>
        </w:rPr>
        <w:t>按照《</w:t>
      </w:r>
      <w:r>
        <w:rPr>
          <w:rFonts w:hint="eastAsia" w:ascii="Times New Roman" w:hAnsi="Times New Roman" w:eastAsia="仿宋"/>
          <w:b w:val="0"/>
          <w:sz w:val="30"/>
          <w:szCs w:val="30"/>
        </w:rPr>
        <w:t>醇醚行业单位产品能源消耗限额</w:t>
      </w:r>
      <w:r>
        <w:rPr>
          <w:rFonts w:hint="eastAsia" w:ascii="Times New Roman" w:hAnsi="Times New Roman" w:eastAsia="仿宋"/>
          <w:b w:val="0"/>
          <w:sz w:val="28"/>
          <w:szCs w:val="28"/>
        </w:rPr>
        <w:t>》（</w:t>
      </w:r>
      <w:r>
        <w:rPr>
          <w:rFonts w:hint="eastAsia" w:ascii="Times New Roman" w:hAnsi="Times New Roman" w:eastAsia="仿宋"/>
          <w:b w:val="0"/>
          <w:sz w:val="30"/>
          <w:szCs w:val="30"/>
        </w:rPr>
        <w:t>报批稿）</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表5乙二醇综合能源消耗量和用电量统计表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841"/>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841"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吨乙二醇综合能耗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吨乙二醇电耗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合成气制乙二醇</w:t>
            </w:r>
          </w:p>
        </w:tc>
        <w:tc>
          <w:tcPr>
            <w:tcW w:w="2841"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煤制乙二醇</w:t>
            </w:r>
          </w:p>
        </w:tc>
        <w:tc>
          <w:tcPr>
            <w:tcW w:w="2841"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六、煤制油</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统计生产企业报告期内吨标准油产品综合能源消耗量和用电量（见表6）。统计范围和计算方法</w:t>
      </w:r>
      <w:r>
        <w:rPr>
          <w:rFonts w:hint="eastAsia" w:ascii="Times New Roman" w:hAnsi="Times New Roman" w:eastAsia="仿宋"/>
          <w:b w:val="0"/>
          <w:sz w:val="28"/>
          <w:szCs w:val="28"/>
        </w:rPr>
        <w:t>按照《</w:t>
      </w:r>
      <w:r>
        <w:rPr>
          <w:rFonts w:hint="eastAsia" w:ascii="Times New Roman" w:hAnsi="Times New Roman" w:eastAsia="仿宋"/>
          <w:b w:val="0"/>
          <w:sz w:val="30"/>
          <w:szCs w:val="30"/>
        </w:rPr>
        <w:t>煤直接液化制油</w:t>
      </w:r>
      <w:r>
        <w:rPr>
          <w:rFonts w:ascii="Times New Roman" w:hAnsi="Times New Roman" w:eastAsia="仿宋"/>
          <w:b w:val="0"/>
          <w:sz w:val="30"/>
          <w:szCs w:val="30"/>
        </w:rPr>
        <w:t>单位产品能源消耗限额</w:t>
      </w:r>
      <w:r>
        <w:rPr>
          <w:rFonts w:hint="eastAsia" w:ascii="Times New Roman" w:hAnsi="Times New Roman" w:eastAsia="仿宋"/>
          <w:b w:val="0"/>
          <w:sz w:val="28"/>
          <w:szCs w:val="28"/>
        </w:rPr>
        <w:t>》（</w:t>
      </w:r>
      <w:r>
        <w:rPr>
          <w:rFonts w:ascii="Times New Roman" w:hAnsi="Times New Roman" w:eastAsia="仿宋"/>
          <w:b w:val="0"/>
          <w:sz w:val="30"/>
          <w:szCs w:val="30"/>
        </w:rPr>
        <w:t>GB</w:t>
      </w:r>
      <w:r>
        <w:rPr>
          <w:rFonts w:hint="eastAsia" w:ascii="Times New Roman" w:hAnsi="Times New Roman" w:eastAsia="仿宋"/>
          <w:b w:val="0"/>
          <w:sz w:val="30"/>
          <w:szCs w:val="30"/>
        </w:rPr>
        <w:t xml:space="preserve"> 30178）</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表6乙烯和丙烯综合能源消耗量和用电量统计表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841"/>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841"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吨标准油综合能耗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吨标准油电耗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标准油</w:t>
            </w:r>
          </w:p>
        </w:tc>
        <w:tc>
          <w:tcPr>
            <w:tcW w:w="2841"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七、煤制烯烃</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统计生产企业报告期内吨乙烯和丙烯产品综合能源消耗量和煤耗（见表7）。统计范围和计算方法</w:t>
      </w:r>
      <w:r>
        <w:rPr>
          <w:rFonts w:hint="eastAsia" w:ascii="Times New Roman" w:hAnsi="Times New Roman" w:eastAsia="仿宋"/>
          <w:b w:val="0"/>
          <w:sz w:val="28"/>
          <w:szCs w:val="28"/>
        </w:rPr>
        <w:t>按照《</w:t>
      </w:r>
      <w:r>
        <w:rPr>
          <w:rFonts w:ascii="Times New Roman" w:hAnsi="Times New Roman" w:eastAsia="仿宋"/>
          <w:b w:val="0"/>
          <w:sz w:val="30"/>
          <w:szCs w:val="30"/>
        </w:rPr>
        <w:t>煤制烯烃单位产品能源消耗限额</w:t>
      </w:r>
      <w:r>
        <w:rPr>
          <w:rFonts w:hint="eastAsia" w:ascii="Times New Roman" w:hAnsi="Times New Roman" w:eastAsia="仿宋"/>
          <w:b w:val="0"/>
          <w:sz w:val="28"/>
          <w:szCs w:val="28"/>
        </w:rPr>
        <w:t>》（</w:t>
      </w:r>
      <w:r>
        <w:rPr>
          <w:rFonts w:ascii="Times New Roman" w:hAnsi="Times New Roman" w:eastAsia="仿宋"/>
          <w:b w:val="0"/>
          <w:sz w:val="30"/>
          <w:szCs w:val="30"/>
        </w:rPr>
        <w:t>GB 30180</w:t>
      </w:r>
      <w:r>
        <w:rPr>
          <w:rFonts w:hint="eastAsia" w:ascii="Times New Roman" w:hAnsi="Times New Roman" w:eastAsia="仿宋"/>
          <w:b w:val="0"/>
          <w:sz w:val="30"/>
          <w:szCs w:val="30"/>
        </w:rPr>
        <w:t>）</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表7乙烯和丙烯综合能源消耗量和煤耗统计表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吨乙烯和丙烯综合能耗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r>
              <w:rPr>
                <w:rFonts w:ascii="Times New Roman" w:hAnsi="Times New Roman" w:eastAsia="仿宋"/>
                <w:b w:val="0"/>
                <w:sz w:val="24"/>
                <w:szCs w:val="24"/>
              </w:rPr>
              <w:t>）</w:t>
            </w:r>
            <w:r>
              <w:rPr>
                <w:rFonts w:hint="eastAsia" w:ascii="Times New Roman" w:hAnsi="Times New Roman" w:eastAsia="仿宋_GB2312"/>
                <w:b w:val="0"/>
                <w:sz w:val="24"/>
                <w:szCs w:val="24"/>
              </w:rPr>
              <w:t xml:space="preserve"> </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吨乙烯和丙烯煤耗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乙烯和丙烯</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八、合成氨</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按照原料类型分别统计生产企业报告期内吨氨产品综合能源消耗量和用电量（见表8）。统计范围和计算方法按照《合成氨单位产品能源消耗限额》（GB21344）的规定进行。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表8 合成氨综合能源消耗量和用电量统计表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2977"/>
        <w:gridCol w:w="226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原料类型</w:t>
            </w:r>
          </w:p>
        </w:tc>
        <w:tc>
          <w:tcPr>
            <w:tcW w:w="297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吨氨综合能耗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吨氨电耗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203"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优质无烟块煤</w:t>
            </w:r>
          </w:p>
        </w:tc>
        <w:tc>
          <w:tcPr>
            <w:tcW w:w="2977" w:type="dxa"/>
            <w:vAlign w:val="center"/>
          </w:tcPr>
          <w:p>
            <w:pPr>
              <w:jc w:val="center"/>
              <w:rPr>
                <w:rFonts w:ascii="Times New Roman" w:hAnsi="Times New Roman" w:eastAsia="仿宋"/>
                <w:b w:val="0"/>
                <w:sz w:val="24"/>
                <w:szCs w:val="24"/>
              </w:rPr>
            </w:pPr>
          </w:p>
        </w:tc>
        <w:tc>
          <w:tcPr>
            <w:tcW w:w="2268" w:type="dxa"/>
            <w:vAlign w:val="center"/>
          </w:tcPr>
          <w:p>
            <w:pPr>
              <w:jc w:val="center"/>
              <w:rPr>
                <w:rFonts w:ascii="Times New Roman" w:hAnsi="Times New Roman" w:eastAsia="仿宋"/>
                <w:b w:val="0"/>
                <w:sz w:val="24"/>
                <w:szCs w:val="24"/>
              </w:rPr>
            </w:pPr>
          </w:p>
        </w:tc>
        <w:tc>
          <w:tcPr>
            <w:tcW w:w="1203"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非优质无烟块煤（型煤）</w:t>
            </w:r>
          </w:p>
        </w:tc>
        <w:tc>
          <w:tcPr>
            <w:tcW w:w="2977" w:type="dxa"/>
            <w:vAlign w:val="center"/>
          </w:tcPr>
          <w:p>
            <w:pPr>
              <w:jc w:val="center"/>
              <w:rPr>
                <w:rFonts w:ascii="Times New Roman" w:hAnsi="Times New Roman" w:eastAsia="仿宋"/>
                <w:b w:val="0"/>
                <w:sz w:val="24"/>
                <w:szCs w:val="24"/>
              </w:rPr>
            </w:pPr>
          </w:p>
        </w:tc>
        <w:tc>
          <w:tcPr>
            <w:tcW w:w="2268" w:type="dxa"/>
            <w:vAlign w:val="center"/>
          </w:tcPr>
          <w:p>
            <w:pPr>
              <w:jc w:val="center"/>
              <w:rPr>
                <w:rFonts w:ascii="Times New Roman" w:hAnsi="Times New Roman" w:eastAsia="仿宋"/>
                <w:b w:val="0"/>
                <w:sz w:val="24"/>
                <w:szCs w:val="24"/>
              </w:rPr>
            </w:pPr>
          </w:p>
        </w:tc>
        <w:tc>
          <w:tcPr>
            <w:tcW w:w="1203" w:type="dxa"/>
            <w:vAlign w:val="center"/>
          </w:tcPr>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烟煤（包括褐煤）</w:t>
            </w:r>
          </w:p>
        </w:tc>
        <w:tc>
          <w:tcPr>
            <w:tcW w:w="2977" w:type="dxa"/>
            <w:vAlign w:val="center"/>
          </w:tcPr>
          <w:p>
            <w:pPr>
              <w:jc w:val="center"/>
              <w:rPr>
                <w:rFonts w:ascii="Times New Roman" w:hAnsi="Times New Roman" w:eastAsia="仿宋"/>
                <w:b w:val="0"/>
                <w:sz w:val="24"/>
                <w:szCs w:val="24"/>
              </w:rPr>
            </w:pPr>
          </w:p>
        </w:tc>
        <w:tc>
          <w:tcPr>
            <w:tcW w:w="2268" w:type="dxa"/>
            <w:vAlign w:val="center"/>
          </w:tcPr>
          <w:p>
            <w:pPr>
              <w:jc w:val="center"/>
              <w:rPr>
                <w:rFonts w:ascii="Times New Roman" w:hAnsi="Times New Roman" w:eastAsia="仿宋"/>
                <w:b w:val="0"/>
                <w:sz w:val="24"/>
                <w:szCs w:val="24"/>
              </w:rPr>
            </w:pPr>
          </w:p>
        </w:tc>
        <w:tc>
          <w:tcPr>
            <w:tcW w:w="1203"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天然气</w:t>
            </w:r>
          </w:p>
        </w:tc>
        <w:tc>
          <w:tcPr>
            <w:tcW w:w="2977" w:type="dxa"/>
            <w:vAlign w:val="center"/>
          </w:tcPr>
          <w:p>
            <w:pPr>
              <w:jc w:val="center"/>
              <w:rPr>
                <w:rFonts w:ascii="Times New Roman" w:hAnsi="Times New Roman" w:eastAsia="仿宋"/>
                <w:b w:val="0"/>
                <w:sz w:val="24"/>
                <w:szCs w:val="24"/>
              </w:rPr>
            </w:pPr>
          </w:p>
        </w:tc>
        <w:tc>
          <w:tcPr>
            <w:tcW w:w="2268" w:type="dxa"/>
            <w:vAlign w:val="center"/>
          </w:tcPr>
          <w:p>
            <w:pPr>
              <w:jc w:val="center"/>
              <w:rPr>
                <w:rFonts w:ascii="Times New Roman" w:hAnsi="Times New Roman" w:eastAsia="仿宋"/>
                <w:b w:val="0"/>
                <w:sz w:val="24"/>
                <w:szCs w:val="24"/>
              </w:rPr>
            </w:pPr>
          </w:p>
        </w:tc>
        <w:tc>
          <w:tcPr>
            <w:tcW w:w="1203"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九、甲醇</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按照原料类型分别统计生产企业报告期内吨甲醇产品综合能源消耗量和用电量（见表9）。统计范围和计算方法按照《甲醇单位产品能源消耗限额第1部分：煤制甲醇》（</w:t>
      </w:r>
      <w:r>
        <w:rPr>
          <w:rFonts w:ascii="Times New Roman" w:hAnsi="Times New Roman" w:eastAsia="仿宋"/>
          <w:b w:val="0"/>
          <w:sz w:val="30"/>
          <w:szCs w:val="30"/>
        </w:rPr>
        <w:t>GB 29436.1</w:t>
      </w:r>
      <w:r>
        <w:rPr>
          <w:rFonts w:hint="eastAsia" w:ascii="Times New Roman" w:hAnsi="Times New Roman" w:eastAsia="仿宋"/>
          <w:b w:val="0"/>
          <w:sz w:val="30"/>
          <w:szCs w:val="30"/>
        </w:rPr>
        <w:t>）、《甲醇单位产品能源消耗限额第2部分：天然气制甲醇》（</w:t>
      </w:r>
      <w:r>
        <w:rPr>
          <w:rFonts w:ascii="Times New Roman" w:hAnsi="Times New Roman" w:eastAsia="仿宋"/>
          <w:b w:val="0"/>
          <w:sz w:val="30"/>
          <w:szCs w:val="30"/>
        </w:rPr>
        <w:t>GB 29436.2</w:t>
      </w:r>
      <w:r>
        <w:rPr>
          <w:rFonts w:hint="eastAsia" w:ascii="Times New Roman" w:hAnsi="Times New Roman" w:eastAsia="仿宋"/>
          <w:b w:val="0"/>
          <w:sz w:val="30"/>
          <w:szCs w:val="30"/>
        </w:rPr>
        <w:t>）和《甲醇单位产品能源消耗限额第4部分：焦炉气制甲醇》（</w:t>
      </w:r>
      <w:r>
        <w:rPr>
          <w:rFonts w:ascii="Times New Roman" w:hAnsi="Times New Roman" w:eastAsia="仿宋"/>
          <w:b w:val="0"/>
          <w:sz w:val="30"/>
          <w:szCs w:val="30"/>
        </w:rPr>
        <w:t>GB 29436.</w:t>
      </w:r>
      <w:r>
        <w:rPr>
          <w:rFonts w:hint="eastAsia" w:ascii="Times New Roman" w:hAnsi="Times New Roman" w:eastAsia="仿宋"/>
          <w:b w:val="0"/>
          <w:sz w:val="30"/>
          <w:szCs w:val="30"/>
        </w:rPr>
        <w:t>4）的规定进行。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表9 甲醇综合能源消耗量和用电量统计表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9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原料类型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吨甲醇综合能耗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9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吨甲醇电耗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44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spacing w:line="480" w:lineRule="auto"/>
              <w:jc w:val="center"/>
              <w:rPr>
                <w:rFonts w:ascii="Times New Roman" w:hAnsi="Times New Roman" w:eastAsia="仿宋"/>
                <w:b w:val="0"/>
                <w:sz w:val="24"/>
                <w:szCs w:val="24"/>
              </w:rPr>
            </w:pPr>
            <w:r>
              <w:rPr>
                <w:rFonts w:hint="eastAsia" w:ascii="Times New Roman" w:hAnsi="Times New Roman" w:eastAsia="仿宋"/>
                <w:b w:val="0"/>
                <w:sz w:val="24"/>
                <w:szCs w:val="24"/>
              </w:rPr>
              <w:t>烟煤（包括褐煤）</w:t>
            </w:r>
          </w:p>
        </w:tc>
        <w:tc>
          <w:tcPr>
            <w:tcW w:w="2700" w:type="dxa"/>
            <w:vAlign w:val="center"/>
          </w:tcPr>
          <w:p>
            <w:pPr>
              <w:jc w:val="center"/>
              <w:rPr>
                <w:rFonts w:ascii="Times New Roman" w:hAnsi="Times New Roman" w:eastAsia="仿宋"/>
                <w:b w:val="0"/>
                <w:sz w:val="24"/>
                <w:szCs w:val="24"/>
              </w:rPr>
            </w:pPr>
          </w:p>
        </w:tc>
        <w:tc>
          <w:tcPr>
            <w:tcW w:w="2592" w:type="dxa"/>
            <w:vAlign w:val="center"/>
          </w:tcPr>
          <w:p>
            <w:pPr>
              <w:jc w:val="center"/>
              <w:rPr>
                <w:rFonts w:ascii="Times New Roman" w:hAnsi="Times New Roman" w:eastAsia="仿宋"/>
                <w:b w:val="0"/>
                <w:sz w:val="24"/>
                <w:szCs w:val="24"/>
              </w:rPr>
            </w:pPr>
          </w:p>
        </w:tc>
        <w:tc>
          <w:tcPr>
            <w:tcW w:w="1440" w:type="dxa"/>
            <w:vAlign w:val="center"/>
          </w:tcPr>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天然气</w:t>
            </w:r>
          </w:p>
        </w:tc>
        <w:tc>
          <w:tcPr>
            <w:tcW w:w="2700" w:type="dxa"/>
            <w:vAlign w:val="center"/>
          </w:tcPr>
          <w:p>
            <w:pPr>
              <w:jc w:val="center"/>
              <w:rPr>
                <w:rFonts w:ascii="Times New Roman" w:hAnsi="Times New Roman" w:eastAsia="仿宋"/>
                <w:b w:val="0"/>
                <w:sz w:val="24"/>
                <w:szCs w:val="24"/>
              </w:rPr>
            </w:pPr>
          </w:p>
        </w:tc>
        <w:tc>
          <w:tcPr>
            <w:tcW w:w="2592" w:type="dxa"/>
            <w:vAlign w:val="center"/>
          </w:tcPr>
          <w:p>
            <w:pPr>
              <w:jc w:val="center"/>
              <w:rPr>
                <w:rFonts w:ascii="Times New Roman" w:hAnsi="Times New Roman" w:eastAsia="仿宋"/>
                <w:b w:val="0"/>
                <w:sz w:val="24"/>
                <w:szCs w:val="24"/>
              </w:rPr>
            </w:pPr>
          </w:p>
        </w:tc>
        <w:tc>
          <w:tcPr>
            <w:tcW w:w="1440"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焦炉气</w:t>
            </w:r>
          </w:p>
        </w:tc>
        <w:tc>
          <w:tcPr>
            <w:tcW w:w="2700" w:type="dxa"/>
            <w:vAlign w:val="center"/>
          </w:tcPr>
          <w:p>
            <w:pPr>
              <w:jc w:val="center"/>
              <w:rPr>
                <w:rFonts w:ascii="Times New Roman" w:hAnsi="Times New Roman" w:eastAsia="仿宋"/>
                <w:b w:val="0"/>
                <w:sz w:val="24"/>
                <w:szCs w:val="24"/>
              </w:rPr>
            </w:pPr>
          </w:p>
        </w:tc>
        <w:tc>
          <w:tcPr>
            <w:tcW w:w="2592" w:type="dxa"/>
            <w:vAlign w:val="center"/>
          </w:tcPr>
          <w:p>
            <w:pPr>
              <w:jc w:val="center"/>
              <w:rPr>
                <w:rFonts w:ascii="Times New Roman" w:hAnsi="Times New Roman" w:eastAsia="仿宋"/>
                <w:b w:val="0"/>
                <w:sz w:val="24"/>
                <w:szCs w:val="24"/>
              </w:rPr>
            </w:pPr>
          </w:p>
        </w:tc>
        <w:tc>
          <w:tcPr>
            <w:tcW w:w="1440"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600" w:firstLineChars="200"/>
        <w:rPr>
          <w:rFonts w:hint="eastAsia" w:ascii="Times New Roman" w:hAnsi="Times New Roman" w:eastAsia="黑体"/>
          <w:b w:val="0"/>
          <w:sz w:val="30"/>
          <w:szCs w:val="30"/>
        </w:rPr>
      </w:pPr>
    </w:p>
    <w:p>
      <w:pPr>
        <w:spacing w:line="480" w:lineRule="exact"/>
        <w:ind w:firstLine="600" w:firstLineChars="200"/>
        <w:rPr>
          <w:rFonts w:ascii="Times New Roman" w:hAnsi="Times New Roman" w:eastAsia="黑体"/>
          <w:b w:val="0"/>
          <w:sz w:val="30"/>
          <w:szCs w:val="30"/>
        </w:rPr>
      </w:pPr>
      <w:r>
        <w:rPr>
          <w:rFonts w:hint="eastAsia" w:ascii="Times New Roman" w:hAnsi="Times New Roman" w:eastAsia="黑体"/>
          <w:b w:val="0"/>
          <w:sz w:val="30"/>
          <w:szCs w:val="30"/>
        </w:rPr>
        <w:t>十、磷酸一铵</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按照生产工艺类型分别统计生产企业报告期内吨磷酸一铵产品（折纯P</w:t>
      </w:r>
      <w:r>
        <w:rPr>
          <w:rFonts w:hint="eastAsia" w:ascii="Times New Roman" w:hAnsi="Times New Roman" w:eastAsia="仿宋"/>
          <w:b w:val="0"/>
          <w:sz w:val="30"/>
          <w:szCs w:val="30"/>
          <w:vertAlign w:val="subscript"/>
        </w:rPr>
        <w:t>2</w:t>
      </w:r>
      <w:r>
        <w:rPr>
          <w:rFonts w:hint="eastAsia" w:ascii="Times New Roman" w:hAnsi="Times New Roman" w:eastAsia="仿宋"/>
          <w:b w:val="0"/>
          <w:sz w:val="30"/>
          <w:szCs w:val="30"/>
        </w:rPr>
        <w:t>O</w:t>
      </w:r>
      <w:r>
        <w:rPr>
          <w:rFonts w:hint="eastAsia" w:ascii="Times New Roman" w:hAnsi="Times New Roman" w:eastAsia="仿宋"/>
          <w:b w:val="0"/>
          <w:sz w:val="30"/>
          <w:szCs w:val="30"/>
          <w:vertAlign w:val="subscript"/>
        </w:rPr>
        <w:t>5</w:t>
      </w:r>
      <w:r>
        <w:rPr>
          <w:rFonts w:hint="eastAsia" w:ascii="Times New Roman" w:hAnsi="Times New Roman" w:eastAsia="仿宋"/>
          <w:b w:val="0"/>
          <w:sz w:val="30"/>
          <w:szCs w:val="30"/>
        </w:rPr>
        <w:t>）综合能源消耗量和用电量（见表10）。统计范围和计算方法按照《磷酸一铵单位产品能源消耗限额》（GB 29138）的规定进行。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表10磷酸一铵综合能源消耗量和用电量统计表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260"/>
        <w:gridCol w:w="2700"/>
        <w:gridCol w:w="234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生产工艺</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吨P2O5综合能耗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34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吨P2O5电耗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传统法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粒状</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料浆法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粒状</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600" w:firstLineChars="200"/>
        <w:rPr>
          <w:rFonts w:hint="eastAsia" w:ascii="Times New Roman" w:hAnsi="Times New Roman" w:eastAsia="黑体"/>
          <w:b w:val="0"/>
          <w:sz w:val="30"/>
          <w:szCs w:val="30"/>
        </w:rPr>
      </w:pPr>
    </w:p>
    <w:p>
      <w:pPr>
        <w:spacing w:line="480" w:lineRule="exact"/>
        <w:ind w:firstLine="600" w:firstLineChars="200"/>
        <w:rPr>
          <w:rFonts w:ascii="Times New Roman" w:hAnsi="Times New Roman" w:eastAsia="黑体"/>
          <w:b w:val="0"/>
          <w:sz w:val="30"/>
          <w:szCs w:val="30"/>
        </w:rPr>
      </w:pPr>
      <w:r>
        <w:rPr>
          <w:rFonts w:hint="eastAsia" w:ascii="Times New Roman" w:hAnsi="Times New Roman" w:eastAsia="黑体"/>
          <w:b w:val="0"/>
          <w:sz w:val="30"/>
          <w:szCs w:val="30"/>
        </w:rPr>
        <w:t>十一、磷酸二铵</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按照生产工艺类型分别统计生产企业报告期内吨磷酸二铵产品（折纯P</w:t>
      </w:r>
      <w:r>
        <w:rPr>
          <w:rFonts w:hint="eastAsia" w:ascii="Times New Roman" w:hAnsi="Times New Roman" w:eastAsia="仿宋"/>
          <w:b w:val="0"/>
          <w:sz w:val="30"/>
          <w:szCs w:val="30"/>
          <w:vertAlign w:val="subscript"/>
        </w:rPr>
        <w:t>2</w:t>
      </w:r>
      <w:r>
        <w:rPr>
          <w:rFonts w:hint="eastAsia" w:ascii="Times New Roman" w:hAnsi="Times New Roman" w:eastAsia="仿宋"/>
          <w:b w:val="0"/>
          <w:sz w:val="30"/>
          <w:szCs w:val="30"/>
        </w:rPr>
        <w:t>O</w:t>
      </w:r>
      <w:r>
        <w:rPr>
          <w:rFonts w:hint="eastAsia" w:ascii="Times New Roman" w:hAnsi="Times New Roman" w:eastAsia="仿宋"/>
          <w:b w:val="0"/>
          <w:sz w:val="30"/>
          <w:szCs w:val="30"/>
          <w:vertAlign w:val="subscript"/>
        </w:rPr>
        <w:t>5</w:t>
      </w:r>
      <w:r>
        <w:rPr>
          <w:rFonts w:hint="eastAsia" w:ascii="Times New Roman" w:hAnsi="Times New Roman" w:eastAsia="仿宋"/>
          <w:b w:val="0"/>
          <w:sz w:val="30"/>
          <w:szCs w:val="30"/>
        </w:rPr>
        <w:t>）综合能源消耗量和用电量（见表11）。统计范围和计算方法按照国标《磷酸二铵单位产品能源消耗限额》（GB 29139）的规定进行。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表11磷酸二铵综合能源消耗量和用电量统计表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260"/>
        <w:gridCol w:w="2700"/>
        <w:gridCol w:w="234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生产工艺</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吨P2O5综合能耗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34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吨P2O5电耗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传统法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粒状</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料浆法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粒状</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hint="eastAsia"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十二、硫酸</w:t>
      </w:r>
    </w:p>
    <w:p>
      <w:pPr>
        <w:spacing w:line="480" w:lineRule="exact"/>
        <w:ind w:firstLine="600" w:firstLineChars="200"/>
        <w:rPr>
          <w:rFonts w:ascii="Times New Roman" w:hAnsi="Times New Roman" w:eastAsia="仿宋"/>
          <w:b w:val="0"/>
          <w:spacing w:val="-6"/>
          <w:sz w:val="30"/>
          <w:szCs w:val="30"/>
        </w:rPr>
      </w:pPr>
      <w:r>
        <w:rPr>
          <w:rFonts w:hint="eastAsia" w:ascii="Times New Roman" w:hAnsi="Times New Roman" w:eastAsia="仿宋"/>
          <w:b w:val="0"/>
          <w:sz w:val="30"/>
          <w:szCs w:val="30"/>
        </w:rPr>
        <w:t>按</w:t>
      </w:r>
      <w:r>
        <w:rPr>
          <w:rFonts w:hint="eastAsia" w:ascii="Times New Roman" w:hAnsi="Times New Roman" w:eastAsia="仿宋"/>
          <w:b w:val="0"/>
          <w:spacing w:val="-6"/>
          <w:sz w:val="30"/>
          <w:szCs w:val="30"/>
        </w:rPr>
        <w:t>照原料类型分别统计生产企业报告期内吨硫酸（折纯100%）产品综合能源消耗量和用电量（见表12）。统计范围和计算方法按照国标《工业硫酸单位产品能源消耗限额》（GB 29141）的规定进行。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表12硫酸综合能源消耗量和用电量统计表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340"/>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原料类型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吨硫酸综合能耗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34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吨硫酸电耗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69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硫磺</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69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硫铁矿</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69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冶炼烟气</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69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hint="eastAsia"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十三、电石</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生产工艺类型分别统计生产企业报告期内吨电石产品（折标发气量300标立方米/吨电石）综合能源消耗量和电炉电耗（见表13）。统计范围和计算方法按照《电石单位产品能源消耗限额》（GB21343）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表13 电石综合能源消耗量和电炉电耗统计表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生产工艺</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吨电石综合能耗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吨电石电耗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密闭式电石炉</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hint="eastAsia"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十四、烧碱</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统计生产企业（烧碱装置投产</w:t>
      </w:r>
      <w:r>
        <w:rPr>
          <w:rFonts w:ascii="Times New Roman" w:hAnsi="Times New Roman" w:eastAsia="仿宋"/>
          <w:b w:val="0"/>
          <w:sz w:val="30"/>
          <w:szCs w:val="30"/>
        </w:rPr>
        <w:t>3年及以上，规模大于或等于30万吨/年</w:t>
      </w:r>
      <w:r>
        <w:rPr>
          <w:rFonts w:hint="eastAsia" w:ascii="Times New Roman" w:hAnsi="Times New Roman" w:eastAsia="仿宋"/>
          <w:b w:val="0"/>
          <w:sz w:val="30"/>
          <w:szCs w:val="30"/>
        </w:rPr>
        <w:t>）报告期内吨烧碱产品（折纯100%）综合能源消耗量和电解单元交流电耗（见表14）。统计范围和计算方法按照《烧碱单位产品能源消耗限额》（GB21257）的规定进行。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表14 烧碱综合能源消耗量和用电量统计表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687"/>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离子膜法烧碱≥30.0%的吨烧碱综合能耗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68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吨烧碱离子膜法碱电解单元交流电耗（千瓦时）</w:t>
            </w:r>
          </w:p>
        </w:tc>
        <w:tc>
          <w:tcPr>
            <w:tcW w:w="1345"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离子膜法烧碱≥30.0</w:t>
            </w:r>
          </w:p>
        </w:tc>
        <w:tc>
          <w:tcPr>
            <w:tcW w:w="2700" w:type="dxa"/>
            <w:vAlign w:val="center"/>
          </w:tcPr>
          <w:p>
            <w:pPr>
              <w:jc w:val="center"/>
              <w:rPr>
                <w:rFonts w:ascii="Times New Roman" w:hAnsi="Times New Roman" w:eastAsia="仿宋"/>
                <w:b w:val="0"/>
                <w:sz w:val="24"/>
                <w:szCs w:val="24"/>
              </w:rPr>
            </w:pPr>
          </w:p>
        </w:tc>
        <w:tc>
          <w:tcPr>
            <w:tcW w:w="2687" w:type="dxa"/>
            <w:vAlign w:val="center"/>
          </w:tcPr>
          <w:p>
            <w:pPr>
              <w:jc w:val="center"/>
              <w:rPr>
                <w:rFonts w:ascii="Times New Roman" w:hAnsi="Times New Roman" w:eastAsia="仿宋"/>
                <w:b w:val="0"/>
                <w:sz w:val="24"/>
                <w:szCs w:val="24"/>
              </w:rPr>
            </w:pPr>
          </w:p>
        </w:tc>
        <w:tc>
          <w:tcPr>
            <w:tcW w:w="1345"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hint="eastAsia"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十五、聚氯乙烯</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统计生产企业（聚氯乙烯装置投产</w:t>
      </w:r>
      <w:r>
        <w:rPr>
          <w:rFonts w:ascii="Times New Roman" w:hAnsi="Times New Roman" w:eastAsia="仿宋"/>
          <w:b w:val="0"/>
          <w:sz w:val="30"/>
          <w:szCs w:val="30"/>
        </w:rPr>
        <w:t>2年及以上，规模大于或等于30万吨/年</w:t>
      </w:r>
      <w:r>
        <w:rPr>
          <w:rFonts w:hint="eastAsia" w:ascii="Times New Roman" w:hAnsi="Times New Roman" w:eastAsia="仿宋"/>
          <w:b w:val="0"/>
          <w:sz w:val="30"/>
          <w:szCs w:val="30"/>
        </w:rPr>
        <w:t>）报告期内以电石为原料的悬浮法聚氯乙烯吨产品综合能源消耗量和电石消耗量（折标发气量300标立方米/吨电石）（见表15）。统计范围和计算方法按照《聚氯乙烯单位产品能源消耗限额》（</w:t>
      </w:r>
      <w:r>
        <w:rPr>
          <w:rFonts w:ascii="Times New Roman" w:hAnsi="Times New Roman" w:eastAsia="仿宋"/>
          <w:b w:val="0"/>
          <w:sz w:val="30"/>
          <w:szCs w:val="30"/>
        </w:rPr>
        <w:t>GB 30527</w:t>
      </w:r>
      <w:r>
        <w:rPr>
          <w:rFonts w:hint="eastAsia" w:ascii="Times New Roman" w:hAnsi="Times New Roman" w:eastAsia="仿宋"/>
          <w:b w:val="0"/>
          <w:sz w:val="30"/>
          <w:szCs w:val="30"/>
        </w:rPr>
        <w:t>）的规定进行。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表15 聚氯乙烯综合能源消耗量和电石消耗量统计表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吨聚氯乙烯综合能耗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吨聚氯乙烯电石消耗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（千克，折标）</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以电石为原料的悬浮法聚氯乙烯</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hint="eastAsia"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十六、纯碱</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按照生产工艺和产品类型分别统计生产企业报告期内吨纯碱产品综合能源消耗量和氨耗量（见表16）。统计范围和计算方法按照《纯碱单位产品能源消耗限额》（</w:t>
      </w:r>
      <w:r>
        <w:rPr>
          <w:rFonts w:ascii="Times New Roman" w:hAnsi="Times New Roman" w:eastAsia="仿宋"/>
          <w:b w:val="0"/>
          <w:sz w:val="30"/>
          <w:szCs w:val="30"/>
        </w:rPr>
        <w:t>GB29140</w:t>
      </w:r>
      <w:r>
        <w:rPr>
          <w:rFonts w:hint="eastAsia" w:ascii="Times New Roman" w:hAnsi="Times New Roman" w:eastAsia="仿宋"/>
          <w:b w:val="0"/>
          <w:sz w:val="30"/>
          <w:szCs w:val="30"/>
        </w:rPr>
        <w:t>）的规定进行。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表16 纯碱综合能源消耗量和氨耗量统计表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260"/>
        <w:gridCol w:w="2668"/>
        <w:gridCol w:w="255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生产工艺类型</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6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吨轻质纯碱综合能耗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吨轻质纯碱氨耗量</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氨碱法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轻质纯碱</w:t>
            </w:r>
          </w:p>
        </w:tc>
        <w:tc>
          <w:tcPr>
            <w:tcW w:w="2668" w:type="dxa"/>
            <w:vAlign w:val="center"/>
          </w:tcPr>
          <w:p>
            <w:pPr>
              <w:jc w:val="center"/>
              <w:rPr>
                <w:rFonts w:ascii="Times New Roman" w:hAnsi="Times New Roman" w:eastAsia="仿宋"/>
                <w:b w:val="0"/>
                <w:sz w:val="24"/>
                <w:szCs w:val="24"/>
              </w:rPr>
            </w:pPr>
          </w:p>
        </w:tc>
        <w:tc>
          <w:tcPr>
            <w:tcW w:w="2552"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联碱法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轻质纯碱</w:t>
            </w:r>
          </w:p>
        </w:tc>
        <w:tc>
          <w:tcPr>
            <w:tcW w:w="2668" w:type="dxa"/>
            <w:vAlign w:val="center"/>
          </w:tcPr>
          <w:p>
            <w:pPr>
              <w:jc w:val="center"/>
              <w:rPr>
                <w:rFonts w:ascii="Times New Roman" w:hAnsi="Times New Roman" w:eastAsia="仿宋"/>
                <w:b w:val="0"/>
                <w:sz w:val="24"/>
                <w:szCs w:val="24"/>
              </w:rPr>
            </w:pPr>
          </w:p>
        </w:tc>
        <w:tc>
          <w:tcPr>
            <w:tcW w:w="2552"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hint="eastAsia"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十七、黄磷</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统计生产企业（开工率大于或等于</w:t>
      </w:r>
      <w:r>
        <w:rPr>
          <w:rFonts w:ascii="Times New Roman" w:hAnsi="Times New Roman" w:eastAsia="仿宋"/>
          <w:b w:val="0"/>
          <w:sz w:val="30"/>
          <w:szCs w:val="30"/>
        </w:rPr>
        <w:t>40%</w:t>
      </w:r>
      <w:r>
        <w:rPr>
          <w:rFonts w:hint="eastAsia" w:ascii="Times New Roman" w:hAnsi="Times New Roman" w:eastAsia="仿宋"/>
          <w:b w:val="0"/>
          <w:sz w:val="30"/>
          <w:szCs w:val="30"/>
        </w:rPr>
        <w:t>）报告期内吨黄磷产品综合能源消耗量和电炉电耗（见表17）。统计范围和计算方法按照《黄磷单位产品能源消耗限额》（GB 21345）的规定进行。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表17 黄磷综合能源消耗量和用电量统计表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吨黄磷综合能耗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吨黄磷电炉电耗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黄磷</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hint="eastAsia"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十八、轮胎</w:t>
      </w:r>
    </w:p>
    <w:p>
      <w:pPr>
        <w:spacing w:line="480" w:lineRule="exact"/>
        <w:rPr>
          <w:rFonts w:ascii="Times New Roman" w:hAnsi="Times New Roman" w:eastAsia="仿宋"/>
          <w:b w:val="0"/>
          <w:sz w:val="30"/>
          <w:szCs w:val="30"/>
        </w:rPr>
      </w:pPr>
      <w:r>
        <w:rPr>
          <w:rFonts w:hint="eastAsia" w:ascii="Times New Roman" w:hAnsi="Times New Roman" w:eastAsia="仿宋"/>
          <w:b w:val="0"/>
          <w:sz w:val="30"/>
          <w:szCs w:val="30"/>
        </w:rPr>
        <w:t>按照产品类型分别统计生产企业报告期内吨轮胎产品综合能源消耗量和万元产值能源消耗量（见表18）。统计范围和计算方法按照《轮胎单位产品能源消耗限额》（GB</w:t>
      </w:r>
      <w:r>
        <w:rPr>
          <w:rFonts w:ascii="Times New Roman" w:hAnsi="Times New Roman" w:eastAsia="仿宋"/>
          <w:b w:val="0"/>
          <w:sz w:val="30"/>
          <w:szCs w:val="30"/>
        </w:rPr>
        <w:t>29449</w:t>
      </w:r>
      <w:r>
        <w:rPr>
          <w:rFonts w:hint="eastAsia" w:ascii="Times New Roman" w:hAnsi="Times New Roman" w:eastAsia="仿宋"/>
          <w:b w:val="0"/>
          <w:sz w:val="30"/>
          <w:szCs w:val="30"/>
        </w:rPr>
        <w:t>）的规定进行。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表18 轮胎综合能源消耗量和万元产值能耗量统计表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吨轮胎综合能耗（千克标准煤）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万元产值能耗量</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全钢子午线轮胎</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半钢子午线轮胎</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hint="eastAsia"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十九、钛白粉</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统计生产企业报告期内吨钛白粉产品综合能源消耗量（见表17）。统计范围和计算方法按照国标《钛白粉单位产品能源消耗限额》（</w:t>
      </w:r>
      <w:r>
        <w:rPr>
          <w:rFonts w:ascii="Times New Roman" w:hAnsi="Times New Roman" w:eastAsia="仿宋"/>
          <w:b w:val="0"/>
          <w:sz w:val="30"/>
          <w:szCs w:val="30"/>
        </w:rPr>
        <w:t>GB 32051</w:t>
      </w:r>
      <w:r>
        <w:rPr>
          <w:rFonts w:hint="eastAsia" w:ascii="Times New Roman" w:hAnsi="Times New Roman" w:eastAsia="仿宋"/>
          <w:b w:val="0"/>
          <w:sz w:val="30"/>
          <w:szCs w:val="30"/>
        </w:rPr>
        <w:t>）的规定进行。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表17钛白粉综合能源消耗量统计表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39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3969"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吨钛白粉综合能耗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835"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钛白粉</w:t>
            </w:r>
          </w:p>
        </w:tc>
        <w:tc>
          <w:tcPr>
            <w:tcW w:w="3969" w:type="dxa"/>
            <w:vAlign w:val="center"/>
          </w:tcPr>
          <w:p>
            <w:pPr>
              <w:jc w:val="center"/>
              <w:rPr>
                <w:rFonts w:ascii="Times New Roman" w:hAnsi="Times New Roman" w:eastAsia="仿宋"/>
                <w:b w:val="0"/>
                <w:sz w:val="24"/>
                <w:szCs w:val="24"/>
              </w:rPr>
            </w:pPr>
          </w:p>
        </w:tc>
        <w:tc>
          <w:tcPr>
            <w:tcW w:w="2835"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hint="eastAsia"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二十、氧化铁系颜料</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统计生产企业报告期内吨氧化铁颜料产品综合能源消耗量（见表20）。统计范围和计算方法参照《氧化铁系颜料单位产品能源消耗限额》（报批稿）的规定进行。</w:t>
      </w:r>
    </w:p>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r>
        <w:rPr>
          <w:rFonts w:hint="eastAsia" w:ascii="Times New Roman" w:hAnsi="Times New Roman" w:eastAsia="仿宋"/>
          <w:b w:val="0"/>
          <w:sz w:val="24"/>
          <w:szCs w:val="24"/>
        </w:rPr>
        <w:t>表20 氧化铁系颜料综合能源消耗量统计表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39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3969"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吨氧化铁系颜料综合能耗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835"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氧化铁系颜料</w:t>
            </w:r>
          </w:p>
        </w:tc>
        <w:tc>
          <w:tcPr>
            <w:tcW w:w="3969" w:type="dxa"/>
            <w:vAlign w:val="center"/>
          </w:tcPr>
          <w:p>
            <w:pPr>
              <w:jc w:val="center"/>
              <w:rPr>
                <w:rFonts w:ascii="Times New Roman" w:hAnsi="Times New Roman" w:eastAsia="仿宋"/>
                <w:b w:val="0"/>
                <w:sz w:val="24"/>
                <w:szCs w:val="24"/>
              </w:rPr>
            </w:pPr>
          </w:p>
        </w:tc>
        <w:tc>
          <w:tcPr>
            <w:tcW w:w="2835"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二十一、轻质碳酸钙</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统计生产企业报告期内吨轻质碳酸钙产品综合能源消耗量（见表21）。统计范围和计算方法参照国家统计局统计报表制度的规定进行。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表21轻质碳酸钙综合能源消耗量统计表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978"/>
        <w:gridCol w:w="31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97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吨轻质碳酸钙综合能耗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311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氧化钙煅烧工序能耗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（千克标准煤/吨氧化钙）</w:t>
            </w:r>
          </w:p>
        </w:tc>
        <w:tc>
          <w:tcPr>
            <w:tcW w:w="141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轻质碳酸钙</w:t>
            </w:r>
          </w:p>
        </w:tc>
        <w:tc>
          <w:tcPr>
            <w:tcW w:w="2978" w:type="dxa"/>
            <w:vAlign w:val="center"/>
          </w:tcPr>
          <w:p>
            <w:pPr>
              <w:jc w:val="center"/>
              <w:rPr>
                <w:rFonts w:ascii="Times New Roman" w:hAnsi="Times New Roman" w:eastAsia="仿宋"/>
                <w:b w:val="0"/>
                <w:sz w:val="24"/>
                <w:szCs w:val="24"/>
              </w:rPr>
            </w:pPr>
          </w:p>
        </w:tc>
        <w:tc>
          <w:tcPr>
            <w:tcW w:w="3118"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c>
          <w:tcPr>
            <w:tcW w:w="1418" w:type="dxa"/>
            <w:vAlign w:val="center"/>
          </w:tcPr>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hint="eastAsia"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二十二、醋酸</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统计生产企业报告期内吨醋酸产品综合能源消耗量（见表22。统计范围和计算方法参照《</w:t>
      </w:r>
      <w:r>
        <w:rPr>
          <w:rFonts w:ascii="Times New Roman" w:hAnsi="Times New Roman" w:eastAsia="仿宋"/>
          <w:b w:val="0"/>
          <w:sz w:val="30"/>
          <w:szCs w:val="30"/>
        </w:rPr>
        <w:t>工业冰醋酸单位产品能源消耗限额</w:t>
      </w:r>
      <w:r>
        <w:rPr>
          <w:rFonts w:hint="eastAsia" w:ascii="Times New Roman" w:hAnsi="Times New Roman" w:eastAsia="仿宋"/>
          <w:b w:val="0"/>
          <w:sz w:val="30"/>
          <w:szCs w:val="30"/>
        </w:rPr>
        <w:t>》（</w:t>
      </w:r>
      <w:r>
        <w:rPr>
          <w:rFonts w:ascii="Times New Roman" w:hAnsi="Times New Roman" w:eastAsia="仿宋"/>
          <w:b w:val="0"/>
          <w:sz w:val="30"/>
          <w:szCs w:val="30"/>
        </w:rPr>
        <w:t>GB 29437</w:t>
      </w:r>
      <w:r>
        <w:rPr>
          <w:rFonts w:hint="eastAsia" w:ascii="Times New Roman" w:hAnsi="Times New Roman" w:eastAsia="仿宋"/>
          <w:b w:val="0"/>
          <w:sz w:val="30"/>
          <w:szCs w:val="30"/>
        </w:rPr>
        <w:t>）的规定进行。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表22 醋酸综合能源消耗量统计表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39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3969"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吨醋酸综合能耗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835"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醋酸</w:t>
            </w:r>
          </w:p>
        </w:tc>
        <w:tc>
          <w:tcPr>
            <w:tcW w:w="3969" w:type="dxa"/>
            <w:vAlign w:val="center"/>
          </w:tcPr>
          <w:p>
            <w:pPr>
              <w:jc w:val="center"/>
              <w:rPr>
                <w:rFonts w:ascii="Times New Roman" w:hAnsi="Times New Roman" w:eastAsia="仿宋"/>
                <w:b w:val="0"/>
                <w:sz w:val="24"/>
                <w:szCs w:val="24"/>
              </w:rPr>
            </w:pPr>
          </w:p>
        </w:tc>
        <w:tc>
          <w:tcPr>
            <w:tcW w:w="2835"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rPr>
      </w:pPr>
      <w:r>
        <w:rPr>
          <w:rFonts w:hint="eastAsia" w:ascii="Times New Roman" w:hAnsi="Times New Roman" w:eastAsia="仿宋"/>
          <w:b w:val="0"/>
          <w:sz w:val="24"/>
          <w:szCs w:val="24"/>
        </w:rPr>
        <w:t>填报人：   联系电话：   填报日期：</w:t>
      </w:r>
    </w:p>
    <w:p>
      <w:pPr>
        <w:rPr>
          <w:rFonts w:ascii="Times New Roman" w:hAnsi="Times New Roman" w:eastAsia="仿宋"/>
          <w:b w:val="0"/>
          <w:sz w:val="24"/>
          <w:szCs w:val="24"/>
        </w:rPr>
      </w:pPr>
    </w:p>
    <w:p>
      <w:pPr>
        <w:rPr>
          <w:rFonts w:ascii="Times New Roman" w:hAnsi="Times New Roman" w:eastAsia="仿宋"/>
          <w:b w:val="0"/>
          <w:sz w:val="24"/>
          <w:szCs w:val="24"/>
        </w:rPr>
      </w:pPr>
    </w:p>
    <w:p>
      <w:pPr>
        <w:rPr>
          <w:rFonts w:ascii="Times New Roman" w:hAnsi="Times New Roman" w:eastAsia="仿宋"/>
          <w:b w:val="0"/>
          <w:sz w:val="24"/>
          <w:szCs w:val="24"/>
        </w:rPr>
      </w:pPr>
    </w:p>
    <w:p>
      <w:pPr>
        <w:rPr>
          <w:rFonts w:ascii="Times New Roman" w:hAnsi="Times New Roman" w:eastAsia="仿宋"/>
          <w:b w:val="0"/>
          <w:sz w:val="24"/>
          <w:szCs w:val="24"/>
        </w:rPr>
      </w:pPr>
    </w:p>
    <w:p>
      <w:pPr>
        <w:rPr>
          <w:rFonts w:ascii="Times New Roman" w:hAnsi="Times New Roman" w:eastAsia="仿宋"/>
          <w:b w:val="0"/>
          <w:sz w:val="24"/>
          <w:szCs w:val="24"/>
        </w:rPr>
      </w:pPr>
    </w:p>
    <w:p>
      <w:pPr>
        <w:rPr>
          <w:rFonts w:ascii="Times New Roman" w:hAnsi="Times New Roman" w:eastAsia="仿宋"/>
          <w:b w:val="0"/>
          <w:sz w:val="24"/>
          <w:szCs w:val="24"/>
        </w:rPr>
      </w:pPr>
    </w:p>
    <w:p>
      <w:pPr>
        <w:rPr>
          <w:rFonts w:ascii="Times New Roman" w:hAnsi="Times New Roman" w:eastAsia="仿宋"/>
          <w:b w:val="0"/>
          <w:sz w:val="24"/>
          <w:szCs w:val="24"/>
        </w:rPr>
      </w:pPr>
    </w:p>
    <w:p>
      <w:pPr>
        <w:rPr>
          <w:rFonts w:ascii="Times New Roman" w:hAnsi="Times New Roman" w:eastAsia="仿宋"/>
          <w:b w:val="0"/>
          <w:sz w:val="24"/>
          <w:szCs w:val="24"/>
        </w:rPr>
      </w:pPr>
    </w:p>
    <w:p>
      <w:pPr>
        <w:rPr>
          <w:rFonts w:ascii="Times New Roman" w:hAnsi="Times New Roman" w:eastAsia="仿宋"/>
          <w:b w:val="0"/>
          <w:sz w:val="24"/>
          <w:szCs w:val="24"/>
        </w:rPr>
      </w:pPr>
    </w:p>
    <w:p>
      <w:pPr>
        <w:widowControl/>
        <w:jc w:val="left"/>
        <w:rPr>
          <w:rFonts w:ascii="Times New Roman" w:hAnsi="Times New Roman" w:eastAsia="仿宋"/>
          <w:b w:val="0"/>
          <w:sz w:val="24"/>
          <w:szCs w:val="24"/>
        </w:rPr>
      </w:pPr>
    </w:p>
    <w:p>
      <w:pPr>
        <w:spacing w:line="460" w:lineRule="exact"/>
        <w:rPr>
          <w:rFonts w:ascii="Times New Roman" w:hAnsi="Times New Roman" w:eastAsia="黑体"/>
          <w:b w:val="0"/>
          <w:sz w:val="28"/>
          <w:szCs w:val="28"/>
        </w:rPr>
      </w:pPr>
    </w:p>
    <w:p>
      <w:pPr>
        <w:spacing w:line="460" w:lineRule="exact"/>
        <w:rPr>
          <w:rFonts w:ascii="Times New Roman" w:hAnsi="Times New Roman" w:eastAsia="黑体"/>
          <w:b w:val="0"/>
          <w:sz w:val="28"/>
          <w:szCs w:val="28"/>
        </w:rPr>
      </w:pPr>
    </w:p>
    <w:p>
      <w:pPr>
        <w:spacing w:line="460" w:lineRule="exact"/>
        <w:rPr>
          <w:rFonts w:ascii="Times New Roman" w:hAnsi="Times New Roman" w:eastAsia="黑体"/>
          <w:b w:val="0"/>
          <w:sz w:val="28"/>
          <w:szCs w:val="28"/>
        </w:rPr>
      </w:pPr>
    </w:p>
    <w:p>
      <w:pPr>
        <w:spacing w:line="460" w:lineRule="exact"/>
        <w:rPr>
          <w:rFonts w:ascii="Times New Roman" w:hAnsi="Times New Roman" w:eastAsia="黑体"/>
          <w:b w:val="0"/>
          <w:sz w:val="28"/>
          <w:szCs w:val="28"/>
        </w:rPr>
      </w:pPr>
    </w:p>
    <w:p>
      <w:pPr>
        <w:spacing w:line="460" w:lineRule="exact"/>
        <w:rPr>
          <w:rFonts w:ascii="Times New Roman" w:hAnsi="Times New Roman" w:eastAsia="黑体"/>
          <w:b w:val="0"/>
          <w:sz w:val="28"/>
          <w:szCs w:val="28"/>
        </w:rPr>
      </w:pPr>
    </w:p>
    <w:p>
      <w:pPr>
        <w:spacing w:line="460" w:lineRule="exact"/>
        <w:rPr>
          <w:rFonts w:ascii="黑体" w:hAnsi="黑体" w:eastAsia="黑体"/>
          <w:b w:val="0"/>
          <w:sz w:val="28"/>
          <w:szCs w:val="28"/>
        </w:rPr>
      </w:pPr>
      <w:r>
        <w:rPr>
          <w:rFonts w:hint="eastAsia" w:ascii="黑体" w:hAnsi="黑体" w:eastAsia="黑体"/>
          <w:b w:val="0"/>
          <w:sz w:val="28"/>
          <w:szCs w:val="28"/>
        </w:rPr>
        <w:t>附件2</w:t>
      </w:r>
    </w:p>
    <w:p>
      <w:pPr>
        <w:widowControl/>
        <w:jc w:val="center"/>
        <w:rPr>
          <w:rFonts w:ascii="Times New Roman" w:hAnsi="Times New Roman"/>
          <w:color w:val="000000"/>
          <w:sz w:val="44"/>
          <w:szCs w:val="22"/>
        </w:rPr>
      </w:pPr>
    </w:p>
    <w:p>
      <w:pPr>
        <w:widowControl/>
        <w:jc w:val="center"/>
        <w:rPr>
          <w:rFonts w:ascii="Times New Roman" w:hAnsi="Times New Roman"/>
          <w:color w:val="000000"/>
          <w:sz w:val="44"/>
          <w:szCs w:val="22"/>
        </w:rPr>
      </w:pPr>
    </w:p>
    <w:p>
      <w:pPr>
        <w:widowControl/>
        <w:jc w:val="center"/>
        <w:rPr>
          <w:rFonts w:ascii="Times New Roman" w:hAnsi="Times New Roman"/>
          <w:color w:val="000000"/>
          <w:sz w:val="44"/>
          <w:szCs w:val="22"/>
        </w:rPr>
      </w:pPr>
    </w:p>
    <w:p>
      <w:pPr>
        <w:widowControl/>
        <w:jc w:val="center"/>
        <w:rPr>
          <w:rFonts w:ascii="Times New Roman" w:hAnsi="Times New Roman"/>
          <w:color w:val="000000"/>
          <w:sz w:val="44"/>
          <w:szCs w:val="22"/>
        </w:rPr>
      </w:pPr>
    </w:p>
    <w:p>
      <w:pPr>
        <w:widowControl/>
        <w:jc w:val="center"/>
        <w:rPr>
          <w:rFonts w:ascii="Times New Roman" w:hAnsi="Times New Roman"/>
          <w:color w:val="000000"/>
          <w:sz w:val="44"/>
          <w:szCs w:val="22"/>
        </w:rPr>
      </w:pPr>
      <w:r>
        <w:rPr>
          <w:rFonts w:hint="eastAsia" w:ascii="Times New Roman" w:hAnsi="Times New Roman"/>
          <w:color w:val="000000"/>
          <w:sz w:val="44"/>
          <w:szCs w:val="22"/>
        </w:rPr>
        <w:t>能效“领跑者”申请报告</w:t>
      </w:r>
    </w:p>
    <w:p>
      <w:pPr>
        <w:widowControl/>
        <w:jc w:val="center"/>
        <w:rPr>
          <w:rFonts w:ascii="Times New Roman" w:hAnsi="Times New Roman"/>
          <w:color w:val="000000"/>
          <w:sz w:val="44"/>
          <w:szCs w:val="22"/>
        </w:rPr>
      </w:pPr>
      <w:r>
        <w:rPr>
          <w:rFonts w:hint="eastAsia" w:ascii="Times New Roman" w:hAnsi="Times New Roman"/>
          <w:color w:val="000000"/>
          <w:sz w:val="44"/>
          <w:szCs w:val="22"/>
        </w:rPr>
        <w:t>XX企业XX产品</w:t>
      </w:r>
    </w:p>
    <w:p>
      <w:pPr>
        <w:widowControl/>
        <w:jc w:val="center"/>
        <w:rPr>
          <w:rFonts w:ascii="Times New Roman" w:hAnsi="Times New Roman"/>
          <w:color w:val="000000"/>
          <w:sz w:val="44"/>
          <w:szCs w:val="22"/>
        </w:rPr>
      </w:pPr>
    </w:p>
    <w:p>
      <w:pPr>
        <w:widowControl/>
        <w:jc w:val="center"/>
        <w:rPr>
          <w:rFonts w:ascii="Times New Roman" w:hAnsi="Times New Roman"/>
          <w:color w:val="000000"/>
          <w:sz w:val="44"/>
          <w:szCs w:val="22"/>
        </w:rPr>
      </w:pPr>
    </w:p>
    <w:p>
      <w:pPr>
        <w:widowControl/>
        <w:jc w:val="center"/>
        <w:rPr>
          <w:rFonts w:ascii="Times New Roman" w:hAnsi="Times New Roman"/>
          <w:color w:val="000000"/>
          <w:sz w:val="44"/>
          <w:szCs w:val="22"/>
        </w:rPr>
      </w:pPr>
    </w:p>
    <w:p>
      <w:pPr>
        <w:widowControl/>
        <w:jc w:val="center"/>
        <w:rPr>
          <w:rFonts w:ascii="Times New Roman" w:hAnsi="Times New Roman"/>
          <w:color w:val="000000"/>
          <w:sz w:val="44"/>
          <w:szCs w:val="22"/>
        </w:rPr>
      </w:pPr>
    </w:p>
    <w:p>
      <w:pPr>
        <w:widowControl/>
        <w:jc w:val="center"/>
        <w:rPr>
          <w:rFonts w:ascii="Times New Roman" w:hAnsi="Times New Roman"/>
          <w:color w:val="000000"/>
          <w:sz w:val="44"/>
          <w:szCs w:val="22"/>
        </w:rPr>
      </w:pPr>
    </w:p>
    <w:p>
      <w:pPr>
        <w:widowControl/>
        <w:jc w:val="center"/>
        <w:rPr>
          <w:rFonts w:ascii="Times New Roman" w:hAnsi="Times New Roman"/>
          <w:color w:val="000000"/>
          <w:sz w:val="44"/>
          <w:szCs w:val="22"/>
        </w:rPr>
      </w:pPr>
    </w:p>
    <w:p>
      <w:pPr>
        <w:widowControl/>
        <w:jc w:val="center"/>
        <w:rPr>
          <w:rFonts w:ascii="Times New Roman" w:hAnsi="Times New Roman" w:eastAsia="楷体_GB2312"/>
          <w:b w:val="0"/>
          <w:color w:val="000000"/>
          <w:sz w:val="32"/>
          <w:szCs w:val="22"/>
        </w:rPr>
      </w:pPr>
      <w:r>
        <w:rPr>
          <w:rFonts w:hint="eastAsia" w:ascii="Times New Roman" w:hAnsi="Times New Roman" w:eastAsia="楷体_GB2312"/>
          <w:b w:val="0"/>
          <w:color w:val="000000"/>
          <w:sz w:val="32"/>
          <w:szCs w:val="22"/>
        </w:rPr>
        <w:t>202X年X月</w:t>
      </w:r>
    </w:p>
    <w:p>
      <w:pPr>
        <w:widowControl/>
        <w:jc w:val="left"/>
        <w:rPr>
          <w:rFonts w:ascii="Times New Roman" w:hAnsi="Times New Roman" w:eastAsia="方正小标宋简体"/>
          <w:b w:val="0"/>
          <w:color w:val="000000"/>
          <w:sz w:val="44"/>
          <w:szCs w:val="22"/>
        </w:rPr>
      </w:pPr>
    </w:p>
    <w:p>
      <w:pPr>
        <w:widowControl/>
        <w:jc w:val="center"/>
        <w:rPr>
          <w:rFonts w:ascii="Times New Roman" w:hAnsi="Times New Roman" w:eastAsia="方正小标宋简体"/>
          <w:b w:val="0"/>
          <w:color w:val="000000"/>
          <w:sz w:val="44"/>
          <w:szCs w:val="22"/>
        </w:rPr>
      </w:pPr>
      <w:r>
        <w:rPr>
          <w:rFonts w:hint="eastAsia" w:ascii="Times New Roman" w:hAnsi="Times New Roman" w:eastAsia="方正小标宋简体"/>
          <w:b w:val="0"/>
          <w:color w:val="000000"/>
          <w:sz w:val="44"/>
          <w:szCs w:val="22"/>
        </w:rPr>
        <w:br w:type="page"/>
      </w:r>
      <w:r>
        <w:rPr>
          <w:rFonts w:hint="eastAsia" w:ascii="Times New Roman" w:hAnsi="Times New Roman" w:eastAsia="方正小标宋简体"/>
          <w:b w:val="0"/>
          <w:color w:val="000000"/>
          <w:sz w:val="44"/>
          <w:szCs w:val="22"/>
        </w:rPr>
        <w:t>填写说明</w:t>
      </w:r>
    </w:p>
    <w:p>
      <w:pPr>
        <w:widowControl/>
        <w:ind w:firstLine="640" w:firstLineChars="200"/>
        <w:jc w:val="left"/>
        <w:rPr>
          <w:rFonts w:ascii="Times New Roman" w:hAnsi="Times New Roman" w:eastAsia="仿宋_GB2312"/>
          <w:b w:val="0"/>
          <w:color w:val="000000"/>
          <w:sz w:val="32"/>
          <w:szCs w:val="22"/>
        </w:rPr>
      </w:pPr>
    </w:p>
    <w:p>
      <w:pPr>
        <w:widowControl/>
        <w:ind w:firstLine="640" w:firstLineChars="200"/>
        <w:jc w:val="left"/>
        <w:rPr>
          <w:rFonts w:ascii="Times New Roman" w:hAnsi="Times New Roman" w:eastAsia="仿宋_GB2312"/>
          <w:b w:val="0"/>
          <w:sz w:val="32"/>
          <w:szCs w:val="22"/>
        </w:rPr>
      </w:pPr>
      <w:r>
        <w:rPr>
          <w:rFonts w:hint="eastAsia" w:ascii="Times New Roman" w:hAnsi="Times New Roman" w:eastAsia="仿宋_GB2312"/>
          <w:b w:val="0"/>
          <w:sz w:val="32"/>
          <w:szCs w:val="22"/>
        </w:rPr>
        <w:t>1、申报企业应认真阅读《石油和化工行业能效“领跑者”制度实施办法》，按照有关要求如实编写申请报告，并提供必要的证明材料。</w:t>
      </w:r>
    </w:p>
    <w:p>
      <w:pPr>
        <w:widowControl/>
        <w:ind w:firstLine="640" w:firstLineChars="200"/>
        <w:jc w:val="left"/>
        <w:rPr>
          <w:rFonts w:ascii="Times New Roman" w:hAnsi="Times New Roman" w:eastAsia="仿宋_GB2312"/>
          <w:b w:val="0"/>
          <w:sz w:val="32"/>
          <w:szCs w:val="22"/>
        </w:rPr>
      </w:pPr>
      <w:r>
        <w:rPr>
          <w:rFonts w:hint="eastAsia" w:ascii="Times New Roman" w:hAnsi="Times New Roman" w:eastAsia="仿宋_GB2312"/>
          <w:b w:val="0"/>
          <w:sz w:val="32"/>
          <w:szCs w:val="22"/>
        </w:rPr>
        <w:t>2、申请报告包含但不限于下列内容：</w:t>
      </w:r>
    </w:p>
    <w:p>
      <w:pPr>
        <w:widowControl/>
        <w:ind w:firstLine="640" w:firstLineChars="200"/>
        <w:jc w:val="left"/>
        <w:rPr>
          <w:rFonts w:ascii="Times New Roman" w:hAnsi="Times New Roman" w:eastAsia="仿宋_GB2312"/>
          <w:b w:val="0"/>
          <w:sz w:val="32"/>
          <w:szCs w:val="22"/>
        </w:rPr>
      </w:pPr>
      <w:r>
        <w:rPr>
          <w:rFonts w:hint="eastAsia" w:ascii="Times New Roman" w:hAnsi="Times New Roman" w:eastAsia="仿宋_GB2312"/>
          <w:b w:val="0"/>
          <w:sz w:val="32"/>
          <w:szCs w:val="22"/>
        </w:rPr>
        <w:t>（1）企业基本信息表</w:t>
      </w:r>
    </w:p>
    <w:p>
      <w:pPr>
        <w:widowControl/>
        <w:ind w:firstLine="640" w:firstLineChars="200"/>
        <w:jc w:val="left"/>
        <w:rPr>
          <w:rFonts w:ascii="Times New Roman" w:hAnsi="Times New Roman" w:eastAsia="仿宋_GB2312"/>
          <w:b w:val="0"/>
          <w:sz w:val="32"/>
          <w:szCs w:val="22"/>
        </w:rPr>
      </w:pPr>
      <w:r>
        <w:rPr>
          <w:rFonts w:hint="eastAsia" w:ascii="Times New Roman" w:hAnsi="Times New Roman" w:eastAsia="仿宋_GB2312"/>
          <w:b w:val="0"/>
          <w:sz w:val="32"/>
          <w:szCs w:val="22"/>
        </w:rPr>
        <w:t>（2）填写对应行业能源使用情况详表：（附表）</w:t>
      </w:r>
    </w:p>
    <w:p>
      <w:pPr>
        <w:widowControl/>
        <w:ind w:firstLine="640" w:firstLineChars="200"/>
        <w:jc w:val="left"/>
        <w:rPr>
          <w:rFonts w:ascii="Times New Roman" w:hAnsi="Times New Roman" w:eastAsia="仿宋_GB2312"/>
          <w:b w:val="0"/>
          <w:sz w:val="32"/>
          <w:szCs w:val="22"/>
        </w:rPr>
      </w:pPr>
      <w:r>
        <w:rPr>
          <w:rFonts w:hint="eastAsia" w:ascii="Times New Roman" w:hAnsi="Times New Roman" w:eastAsia="仿宋_GB2312"/>
          <w:b w:val="0"/>
          <w:sz w:val="32"/>
          <w:szCs w:val="22"/>
        </w:rPr>
        <w:t>（3）企业能效分析报告</w:t>
      </w:r>
    </w:p>
    <w:p>
      <w:pPr>
        <w:widowControl/>
        <w:ind w:firstLine="640" w:firstLineChars="200"/>
        <w:jc w:val="left"/>
        <w:rPr>
          <w:rFonts w:ascii="Times New Roman" w:hAnsi="Times New Roman" w:eastAsia="仿宋_GB2312"/>
          <w:b w:val="0"/>
          <w:sz w:val="32"/>
          <w:szCs w:val="22"/>
        </w:rPr>
      </w:pPr>
      <w:r>
        <w:rPr>
          <w:rFonts w:hint="eastAsia" w:ascii="Times New Roman" w:hAnsi="Times New Roman" w:eastAsia="仿宋_GB2312"/>
          <w:b w:val="0"/>
          <w:sz w:val="32"/>
          <w:szCs w:val="22"/>
        </w:rPr>
        <w:t>3、以上材料需按顺序编排，并在相应位置加盖公章。</w:t>
      </w:r>
    </w:p>
    <w:p>
      <w:pPr>
        <w:widowControl/>
        <w:ind w:firstLine="640" w:firstLineChars="200"/>
        <w:jc w:val="left"/>
        <w:rPr>
          <w:rFonts w:ascii="Times New Roman" w:hAnsi="Times New Roman" w:eastAsia="仿宋_GB2312"/>
          <w:b w:val="0"/>
          <w:color w:val="000000"/>
          <w:sz w:val="32"/>
          <w:szCs w:val="22"/>
        </w:rPr>
      </w:pPr>
    </w:p>
    <w:p>
      <w:pPr>
        <w:widowControl/>
        <w:jc w:val="center"/>
        <w:outlineLvl w:val="0"/>
        <w:rPr>
          <w:rFonts w:ascii="Times New Roman" w:hAnsi="Times New Roman" w:eastAsia="仿宋"/>
          <w:color w:val="000000"/>
          <w:sz w:val="36"/>
          <w:szCs w:val="22"/>
        </w:rPr>
      </w:pPr>
      <w:r>
        <w:rPr>
          <w:rFonts w:hint="eastAsia" w:ascii="Times New Roman" w:hAnsi="Times New Roman" w:eastAsia="仿宋"/>
          <w:color w:val="000000"/>
          <w:sz w:val="36"/>
          <w:szCs w:val="22"/>
        </w:rPr>
        <w:br w:type="page"/>
      </w:r>
      <w:r>
        <w:rPr>
          <w:rFonts w:hint="eastAsia" w:ascii="Times New Roman" w:hAnsi="Times New Roman" w:eastAsia="仿宋"/>
          <w:color w:val="000000"/>
          <w:sz w:val="36"/>
          <w:szCs w:val="22"/>
        </w:rPr>
        <w:t>企业基本信息表</w:t>
      </w:r>
    </w:p>
    <w:tbl>
      <w:tblPr>
        <w:tblStyle w:val="6"/>
        <w:tblW w:w="8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27"/>
        <w:gridCol w:w="1845"/>
        <w:gridCol w:w="254"/>
        <w:gridCol w:w="2231"/>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72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szCs w:val="22"/>
              </w:rPr>
            </w:pPr>
            <w:r>
              <w:rPr>
                <w:rFonts w:hint="eastAsia" w:ascii="Times New Roman" w:hAnsi="Times New Roman" w:eastAsia="仿宋_GB2312"/>
                <w:color w:val="000000"/>
                <w:sz w:val="24"/>
                <w:szCs w:val="22"/>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企业名称</w:t>
            </w:r>
          </w:p>
        </w:tc>
        <w:tc>
          <w:tcPr>
            <w:tcW w:w="66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组织机构代码</w:t>
            </w:r>
          </w:p>
        </w:tc>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p>
        </w:tc>
        <w:tc>
          <w:tcPr>
            <w:tcW w:w="223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邮编</w:t>
            </w:r>
          </w:p>
        </w:tc>
        <w:tc>
          <w:tcPr>
            <w:tcW w:w="23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详细地址</w:t>
            </w:r>
          </w:p>
        </w:tc>
        <w:tc>
          <w:tcPr>
            <w:tcW w:w="66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法定代表人</w:t>
            </w:r>
          </w:p>
        </w:tc>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p>
        </w:tc>
        <w:tc>
          <w:tcPr>
            <w:tcW w:w="223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法人代表联系电话</w:t>
            </w:r>
          </w:p>
        </w:tc>
        <w:tc>
          <w:tcPr>
            <w:tcW w:w="23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联系部门</w:t>
            </w:r>
          </w:p>
        </w:tc>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p>
        </w:tc>
        <w:tc>
          <w:tcPr>
            <w:tcW w:w="223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联系人</w:t>
            </w:r>
          </w:p>
        </w:tc>
        <w:tc>
          <w:tcPr>
            <w:tcW w:w="23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联系电话</w:t>
            </w:r>
          </w:p>
        </w:tc>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p>
        </w:tc>
        <w:tc>
          <w:tcPr>
            <w:tcW w:w="223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传真</w:t>
            </w:r>
          </w:p>
        </w:tc>
        <w:tc>
          <w:tcPr>
            <w:tcW w:w="23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手机</w:t>
            </w:r>
          </w:p>
        </w:tc>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p>
        </w:tc>
        <w:tc>
          <w:tcPr>
            <w:tcW w:w="223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电子邮箱</w:t>
            </w:r>
          </w:p>
        </w:tc>
        <w:tc>
          <w:tcPr>
            <w:tcW w:w="23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企业类型</w:t>
            </w:r>
          </w:p>
        </w:tc>
        <w:tc>
          <w:tcPr>
            <w:tcW w:w="66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内资（</w:t>
            </w:r>
            <w:r>
              <w:rPr>
                <w:rFonts w:hint="eastAsia" w:ascii="Times New Roman" w:hAnsi="Times New Roman" w:eastAsia="仿宋_GB2312"/>
                <w:b w:val="0"/>
                <w:color w:val="000000"/>
                <w:sz w:val="21"/>
                <w:szCs w:val="22"/>
              </w:rPr>
              <w:t>□</w:t>
            </w:r>
            <w:r>
              <w:rPr>
                <w:rFonts w:hint="eastAsia" w:ascii="Times New Roman" w:hAnsi="Times New Roman" w:eastAsia="仿宋_GB2312"/>
                <w:b w:val="0"/>
                <w:color w:val="000000"/>
                <w:sz w:val="24"/>
                <w:szCs w:val="22"/>
              </w:rPr>
              <w:t>国有</w:t>
            </w:r>
            <w:r>
              <w:rPr>
                <w:rFonts w:hint="eastAsia" w:ascii="Times New Roman" w:hAnsi="Times New Roman" w:eastAsia="仿宋_GB2312"/>
                <w:b w:val="0"/>
                <w:color w:val="000000"/>
                <w:sz w:val="21"/>
                <w:szCs w:val="22"/>
              </w:rPr>
              <w:t>□</w:t>
            </w:r>
            <w:r>
              <w:rPr>
                <w:rFonts w:hint="eastAsia" w:ascii="Times New Roman" w:hAnsi="Times New Roman" w:eastAsia="仿宋_GB2312"/>
                <w:b w:val="0"/>
                <w:color w:val="000000"/>
                <w:sz w:val="24"/>
                <w:szCs w:val="22"/>
              </w:rPr>
              <w:t>集体</w:t>
            </w:r>
            <w:r>
              <w:rPr>
                <w:rFonts w:hint="eastAsia" w:ascii="Times New Roman" w:hAnsi="Times New Roman" w:eastAsia="仿宋_GB2312"/>
                <w:b w:val="0"/>
                <w:color w:val="000000"/>
                <w:sz w:val="21"/>
                <w:szCs w:val="22"/>
              </w:rPr>
              <w:t>□</w:t>
            </w:r>
            <w:r>
              <w:rPr>
                <w:rFonts w:hint="eastAsia" w:ascii="Times New Roman" w:hAnsi="Times New Roman" w:eastAsia="仿宋_GB2312"/>
                <w:b w:val="0"/>
                <w:color w:val="000000"/>
                <w:sz w:val="24"/>
                <w:szCs w:val="22"/>
              </w:rPr>
              <w:t>民营）</w:t>
            </w:r>
            <w:r>
              <w:rPr>
                <w:rFonts w:hint="eastAsia" w:ascii="Times New Roman" w:hAnsi="Times New Roman" w:eastAsia="仿宋_GB2312"/>
                <w:b w:val="0"/>
                <w:color w:val="000000"/>
                <w:sz w:val="21"/>
                <w:szCs w:val="22"/>
              </w:rPr>
              <w:t>□</w:t>
            </w:r>
            <w:r>
              <w:rPr>
                <w:rFonts w:hint="eastAsia" w:ascii="Times New Roman" w:hAnsi="Times New Roman" w:eastAsia="仿宋_GB2312"/>
                <w:b w:val="0"/>
                <w:color w:val="000000"/>
                <w:sz w:val="24"/>
                <w:szCs w:val="22"/>
              </w:rPr>
              <w:t>中外合资</w:t>
            </w:r>
            <w:r>
              <w:rPr>
                <w:rFonts w:hint="eastAsia" w:ascii="Times New Roman" w:hAnsi="Times New Roman" w:eastAsia="仿宋_GB2312"/>
                <w:b w:val="0"/>
                <w:color w:val="000000"/>
                <w:sz w:val="21"/>
                <w:szCs w:val="22"/>
              </w:rPr>
              <w:t>□</w:t>
            </w:r>
            <w:r>
              <w:rPr>
                <w:rFonts w:hint="eastAsia" w:ascii="Times New Roman" w:hAnsi="Times New Roman" w:eastAsia="仿宋_GB2312"/>
                <w:b w:val="0"/>
                <w:color w:val="000000"/>
                <w:sz w:val="24"/>
                <w:szCs w:val="22"/>
              </w:rPr>
              <w:t>港澳台</w:t>
            </w:r>
            <w:r>
              <w:rPr>
                <w:rFonts w:hint="eastAsia" w:ascii="Times New Roman" w:hAnsi="Times New Roman" w:eastAsia="仿宋_GB2312"/>
                <w:b w:val="0"/>
                <w:color w:val="000000"/>
                <w:sz w:val="21"/>
                <w:szCs w:val="22"/>
              </w:rPr>
              <w:t>□</w:t>
            </w:r>
            <w:r>
              <w:rPr>
                <w:rFonts w:hint="eastAsia" w:ascii="Times New Roman" w:hAnsi="Times New Roman" w:eastAsia="仿宋_GB2312"/>
                <w:b w:val="0"/>
                <w:color w:val="000000"/>
                <w:sz w:val="24"/>
                <w:szCs w:val="22"/>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企业产品名称</w:t>
            </w:r>
          </w:p>
        </w:tc>
        <w:tc>
          <w:tcPr>
            <w:tcW w:w="66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72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szCs w:val="22"/>
              </w:rPr>
            </w:pPr>
            <w:r>
              <w:rPr>
                <w:rFonts w:hint="eastAsia" w:ascii="Times New Roman" w:hAnsi="Times New Roman" w:eastAsia="仿宋_GB2312"/>
                <w:color w:val="000000"/>
                <w:sz w:val="24"/>
                <w:szCs w:val="22"/>
              </w:rPr>
              <w:t>二、企业能效指标</w:t>
            </w:r>
            <w:r>
              <w:rPr>
                <w:rFonts w:hint="eastAsia" w:ascii="Times New Roman" w:hAnsi="Times New Roman" w:eastAsia="仿宋_GB2312"/>
                <w:b w:val="0"/>
                <w:color w:val="000000"/>
                <w:sz w:val="24"/>
                <w:szCs w:val="22"/>
              </w:rPr>
              <w:t>（统计范围和计算方法按照单位产品能源消耗限额国家标准执行）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申报产品</w:t>
            </w:r>
          </w:p>
        </w:tc>
        <w:tc>
          <w:tcPr>
            <w:tcW w:w="4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设计产能（请注明单位）</w:t>
            </w:r>
          </w:p>
        </w:tc>
        <w:tc>
          <w:tcPr>
            <w:tcW w:w="4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上一年度产量（请注明单位）</w:t>
            </w:r>
          </w:p>
        </w:tc>
        <w:tc>
          <w:tcPr>
            <w:tcW w:w="4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全年总能耗（万吨标煤）</w:t>
            </w:r>
          </w:p>
        </w:tc>
        <w:tc>
          <w:tcPr>
            <w:tcW w:w="4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全年总电耗（万千瓦时）</w:t>
            </w:r>
          </w:p>
        </w:tc>
        <w:tc>
          <w:tcPr>
            <w:tcW w:w="4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能效统计所参照的单位产品能源消耗限额国家标准</w:t>
            </w:r>
          </w:p>
        </w:tc>
        <w:tc>
          <w:tcPr>
            <w:tcW w:w="4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能耗限额标准准入值（请注明单位）</w:t>
            </w:r>
          </w:p>
        </w:tc>
        <w:tc>
          <w:tcPr>
            <w:tcW w:w="4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92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近三年企业单位产品能耗指标（请注明单位）</w:t>
            </w:r>
          </w:p>
        </w:tc>
        <w:tc>
          <w:tcPr>
            <w:tcW w:w="19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202X年</w:t>
            </w:r>
          </w:p>
        </w:tc>
        <w:tc>
          <w:tcPr>
            <w:tcW w:w="4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922"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b w:val="0"/>
                <w:color w:val="000000"/>
                <w:sz w:val="24"/>
                <w:szCs w:val="22"/>
              </w:rPr>
            </w:pPr>
          </w:p>
        </w:tc>
        <w:tc>
          <w:tcPr>
            <w:tcW w:w="19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202X年</w:t>
            </w:r>
          </w:p>
        </w:tc>
        <w:tc>
          <w:tcPr>
            <w:tcW w:w="4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922"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b w:val="0"/>
                <w:color w:val="000000"/>
                <w:sz w:val="24"/>
                <w:szCs w:val="22"/>
              </w:rPr>
            </w:pPr>
          </w:p>
        </w:tc>
        <w:tc>
          <w:tcPr>
            <w:tcW w:w="19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202X年</w:t>
            </w:r>
          </w:p>
        </w:tc>
        <w:tc>
          <w:tcPr>
            <w:tcW w:w="4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b w:val="0"/>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872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材料真实性承诺：</w:t>
            </w:r>
          </w:p>
          <w:p>
            <w:pPr>
              <w:spacing w:line="320" w:lineRule="exact"/>
              <w:ind w:firstLine="420"/>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我单位郑重承诺：本次申报能效“领跑者”所提交的相关数据和信息均真实、有效。近三年内未发生重大安全、环境事故或产品质量违法行为，未被列入经营异常名录或严重失信主体名单。愿接受并积极配合监督抽查和核验。如有违反，愿承担由此产生的相应责任。</w:t>
            </w:r>
          </w:p>
          <w:p>
            <w:pPr>
              <w:spacing w:line="320" w:lineRule="exact"/>
              <w:ind w:firstLine="4800" w:firstLineChars="2000"/>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单位负责人（签字）:</w:t>
            </w:r>
          </w:p>
          <w:p>
            <w:pPr>
              <w:spacing w:line="320" w:lineRule="exact"/>
              <w:ind w:firstLine="4800" w:firstLineChars="2000"/>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（申报单位公章）</w:t>
            </w:r>
          </w:p>
          <w:p>
            <w:pPr>
              <w:spacing w:line="320" w:lineRule="exact"/>
              <w:ind w:right="480" w:firstLine="5160" w:firstLineChars="2150"/>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8722" w:type="dxa"/>
            <w:gridSpan w:val="6"/>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推荐单位意见：</w:t>
            </w:r>
          </w:p>
          <w:p>
            <w:pPr>
              <w:spacing w:line="320" w:lineRule="exact"/>
              <w:rPr>
                <w:rFonts w:ascii="Times New Roman" w:hAnsi="Times New Roman" w:eastAsia="仿宋_GB2312"/>
                <w:b w:val="0"/>
                <w:color w:val="000000"/>
                <w:sz w:val="24"/>
                <w:szCs w:val="22"/>
              </w:rPr>
            </w:pPr>
          </w:p>
          <w:p>
            <w:pPr>
              <w:spacing w:line="320" w:lineRule="exact"/>
              <w:ind w:firstLine="4800" w:firstLineChars="2000"/>
              <w:rPr>
                <w:rFonts w:ascii="Times New Roman" w:hAnsi="Times New Roman" w:eastAsia="仿宋_GB2312"/>
                <w:b w:val="0"/>
                <w:color w:val="000000"/>
                <w:sz w:val="24"/>
                <w:szCs w:val="22"/>
              </w:rPr>
            </w:pPr>
          </w:p>
          <w:p>
            <w:pPr>
              <w:spacing w:line="320" w:lineRule="exact"/>
              <w:ind w:firstLine="4800" w:firstLineChars="2000"/>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（推荐单位公章）</w:t>
            </w:r>
          </w:p>
          <w:p>
            <w:pPr>
              <w:spacing w:line="320" w:lineRule="exact"/>
              <w:ind w:firstLine="420"/>
              <w:rPr>
                <w:rFonts w:ascii="Times New Roman" w:hAnsi="Times New Roman" w:eastAsia="仿宋_GB2312"/>
                <w:b w:val="0"/>
                <w:color w:val="000000"/>
                <w:sz w:val="24"/>
                <w:szCs w:val="22"/>
              </w:rPr>
            </w:pPr>
            <w:r>
              <w:rPr>
                <w:rFonts w:hint="eastAsia" w:ascii="Times New Roman" w:hAnsi="Times New Roman" w:eastAsia="仿宋_GB2312"/>
                <w:b w:val="0"/>
                <w:color w:val="000000"/>
                <w:sz w:val="24"/>
                <w:szCs w:val="22"/>
              </w:rPr>
              <w:t xml:space="preserve">                                       年    月    日</w:t>
            </w:r>
          </w:p>
          <w:p>
            <w:pPr>
              <w:spacing w:line="320" w:lineRule="exact"/>
              <w:rPr>
                <w:rFonts w:ascii="Times New Roman" w:hAnsi="Times New Roman" w:eastAsia="仿宋_GB2312"/>
                <w:b w:val="0"/>
                <w:color w:val="000000"/>
                <w:sz w:val="24"/>
                <w:szCs w:val="22"/>
              </w:rPr>
            </w:pPr>
          </w:p>
        </w:tc>
      </w:tr>
    </w:tbl>
    <w:p>
      <w:pPr>
        <w:widowControl/>
        <w:jc w:val="center"/>
        <w:outlineLvl w:val="0"/>
        <w:rPr>
          <w:rFonts w:ascii="Times New Roman" w:hAnsi="Times New Roman" w:eastAsia="黑体"/>
          <w:b w:val="0"/>
          <w:color w:val="000000"/>
          <w:sz w:val="21"/>
          <w:szCs w:val="22"/>
        </w:rPr>
      </w:pPr>
      <w:r>
        <w:rPr>
          <w:rFonts w:hint="eastAsia" w:ascii="Times New Roman" w:hAnsi="Times New Roman" w:eastAsia="黑体"/>
          <w:b w:val="0"/>
          <w:color w:val="000000"/>
          <w:sz w:val="21"/>
          <w:szCs w:val="22"/>
        </w:rPr>
        <w:br w:type="page"/>
      </w:r>
      <w:r>
        <w:rPr>
          <w:rFonts w:hint="eastAsia" w:ascii="Times New Roman" w:hAnsi="Times New Roman" w:eastAsia="仿宋"/>
          <w:color w:val="000000"/>
          <w:sz w:val="36"/>
          <w:szCs w:val="22"/>
        </w:rPr>
        <w:t>企业能效分析报告（格式）</w:t>
      </w:r>
    </w:p>
    <w:p>
      <w:pPr>
        <w:widowControl/>
        <w:ind w:firstLine="723"/>
        <w:jc w:val="left"/>
        <w:rPr>
          <w:rFonts w:ascii="Times New Roman" w:hAnsi="Times New Roman"/>
          <w:b w:val="0"/>
          <w:sz w:val="20"/>
          <w:szCs w:val="22"/>
        </w:rPr>
      </w:pPr>
    </w:p>
    <w:p>
      <w:pPr>
        <w:ind w:firstLine="640" w:firstLineChars="200"/>
        <w:outlineLvl w:val="0"/>
        <w:rPr>
          <w:rFonts w:ascii="Times New Roman" w:hAnsi="Times New Roman" w:eastAsia="黑体"/>
          <w:b w:val="0"/>
          <w:color w:val="000000"/>
          <w:sz w:val="32"/>
          <w:szCs w:val="22"/>
        </w:rPr>
      </w:pPr>
      <w:r>
        <w:rPr>
          <w:rFonts w:hint="eastAsia" w:ascii="Times New Roman" w:hAnsi="Times New Roman" w:eastAsia="黑体"/>
          <w:b w:val="0"/>
          <w:color w:val="000000"/>
          <w:sz w:val="32"/>
          <w:szCs w:val="22"/>
        </w:rPr>
        <w:t>一、基本情况</w:t>
      </w:r>
    </w:p>
    <w:p>
      <w:pPr>
        <w:ind w:firstLine="640" w:firstLineChars="200"/>
        <w:outlineLvl w:val="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（一）企业基本情况</w:t>
      </w:r>
    </w:p>
    <w:p>
      <w:pPr>
        <w:ind w:firstLine="640" w:firstLineChars="200"/>
        <w:outlineLvl w:val="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（二）申请能效“领跑者”的相关生产情况（产能、产量、负荷率等）</w:t>
      </w:r>
    </w:p>
    <w:p>
      <w:pPr>
        <w:ind w:firstLine="640" w:firstLineChars="200"/>
        <w:outlineLvl w:val="0"/>
        <w:rPr>
          <w:rFonts w:ascii="Times New Roman" w:hAnsi="Times New Roman" w:eastAsia="黑体"/>
          <w:b w:val="0"/>
          <w:color w:val="000000"/>
          <w:sz w:val="32"/>
          <w:szCs w:val="22"/>
        </w:rPr>
      </w:pPr>
      <w:r>
        <w:rPr>
          <w:rFonts w:hint="eastAsia" w:ascii="Times New Roman" w:hAnsi="Times New Roman" w:eastAsia="黑体"/>
          <w:b w:val="0"/>
          <w:color w:val="000000"/>
          <w:sz w:val="32"/>
          <w:szCs w:val="22"/>
        </w:rPr>
        <w:t>二、工艺及技术水平</w:t>
      </w:r>
    </w:p>
    <w:p>
      <w:pPr>
        <w:ind w:firstLine="640" w:firstLineChars="200"/>
        <w:outlineLvl w:val="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（一）主要工艺流程</w:t>
      </w:r>
    </w:p>
    <w:p>
      <w:pPr>
        <w:ind w:firstLine="640" w:firstLineChars="200"/>
        <w:outlineLvl w:val="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（二）主要用能装备规模及其技术水平</w:t>
      </w:r>
    </w:p>
    <w:p>
      <w:pPr>
        <w:ind w:firstLine="640" w:firstLineChars="200"/>
        <w:outlineLvl w:val="0"/>
        <w:rPr>
          <w:rFonts w:ascii="Times New Roman" w:hAnsi="Times New Roman" w:eastAsia="黑体"/>
          <w:b w:val="0"/>
          <w:color w:val="000000"/>
          <w:sz w:val="32"/>
          <w:szCs w:val="22"/>
        </w:rPr>
      </w:pPr>
      <w:r>
        <w:rPr>
          <w:rFonts w:hint="eastAsia" w:ascii="Times New Roman" w:hAnsi="Times New Roman" w:eastAsia="黑体"/>
          <w:b w:val="0"/>
          <w:color w:val="000000"/>
          <w:sz w:val="32"/>
          <w:szCs w:val="22"/>
        </w:rPr>
        <w:t>三、能源消耗情况及能效指标</w:t>
      </w:r>
    </w:p>
    <w:p>
      <w:pPr>
        <w:ind w:firstLine="640" w:firstLineChars="200"/>
        <w:outlineLvl w:val="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（一）主要用能工序、用能装备的能源消耗情况</w:t>
      </w:r>
    </w:p>
    <w:p>
      <w:pPr>
        <w:ind w:firstLine="640" w:firstLineChars="200"/>
        <w:outlineLvl w:val="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（二）能源消费构成及消费量</w:t>
      </w:r>
    </w:p>
    <w:p>
      <w:pPr>
        <w:ind w:firstLine="640" w:firstLineChars="200"/>
        <w:outlineLvl w:val="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（三）近三年单位产品能耗指标及计算明细</w:t>
      </w:r>
    </w:p>
    <w:p>
      <w:pPr>
        <w:ind w:firstLine="640" w:firstLineChars="200"/>
        <w:outlineLvl w:val="0"/>
        <w:rPr>
          <w:rFonts w:ascii="Times New Roman" w:hAnsi="Times New Roman" w:eastAsia="黑体"/>
          <w:b w:val="0"/>
          <w:color w:val="000000"/>
          <w:sz w:val="32"/>
          <w:szCs w:val="22"/>
        </w:rPr>
      </w:pPr>
      <w:r>
        <w:rPr>
          <w:rFonts w:hint="eastAsia" w:ascii="Times New Roman" w:hAnsi="Times New Roman" w:eastAsia="黑体"/>
          <w:b w:val="0"/>
          <w:color w:val="000000"/>
          <w:sz w:val="32"/>
          <w:szCs w:val="22"/>
        </w:rPr>
        <w:t>四、能效提升经验</w:t>
      </w:r>
    </w:p>
    <w:p>
      <w:pPr>
        <w:ind w:firstLine="640" w:firstLineChars="20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（一）企业节能管理经验。介绍企业开展能源管理体系建设、能源绩效考核机制、节能诊断等相关工作情况。</w:t>
      </w:r>
    </w:p>
    <w:p>
      <w:pPr>
        <w:ind w:firstLine="640" w:firstLineChars="20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（二）企业节能技术改造经验。介绍企业应用的先进节能技术、装备和产品，采取的优化运行、优化原料燃料结构、开展余热余压回收利用等方面的节能措施。</w:t>
      </w:r>
    </w:p>
    <w:p>
      <w:pPr>
        <w:ind w:firstLine="640" w:firstLineChars="20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（三）重大节能工程经验。介绍企业实施的重大节能技术改造工程及取得的效果。</w:t>
      </w:r>
    </w:p>
    <w:p>
      <w:pPr>
        <w:ind w:firstLine="640" w:firstLineChars="200"/>
        <w:rPr>
          <w:rFonts w:ascii="Times New Roman" w:hAnsi="Times New Roman" w:eastAsia="黑体"/>
          <w:b w:val="0"/>
          <w:color w:val="000000"/>
          <w:sz w:val="32"/>
          <w:szCs w:val="22"/>
        </w:rPr>
      </w:pPr>
      <w:r>
        <w:rPr>
          <w:rFonts w:hint="eastAsia" w:ascii="Times New Roman" w:hAnsi="Times New Roman" w:eastAsia="黑体"/>
          <w:b w:val="0"/>
          <w:color w:val="000000"/>
          <w:sz w:val="32"/>
          <w:szCs w:val="22"/>
        </w:rPr>
        <w:t>五、证明材料</w:t>
      </w:r>
    </w:p>
    <w:p>
      <w:pPr>
        <w:ind w:firstLine="640" w:firstLineChars="200"/>
        <w:rPr>
          <w:rFonts w:ascii="Times New Roman" w:hAnsi="Times New Roman" w:eastAsia="仿宋_GB2312"/>
          <w:b w:val="0"/>
          <w:color w:val="000000"/>
          <w:sz w:val="32"/>
          <w:szCs w:val="22"/>
        </w:rPr>
      </w:pPr>
      <w:r>
        <w:rPr>
          <w:rFonts w:hint="eastAsia" w:ascii="Times New Roman" w:hAnsi="Times New Roman" w:eastAsia="仿宋_GB2312"/>
          <w:b w:val="0"/>
          <w:color w:val="000000"/>
          <w:sz w:val="32"/>
          <w:szCs w:val="22"/>
        </w:rPr>
        <w:t>此部分包括但不限于以下材料：</w:t>
      </w:r>
    </w:p>
    <w:p>
      <w:pPr>
        <w:numPr>
          <w:ilvl w:val="0"/>
          <w:numId w:val="2"/>
        </w:numPr>
        <w:ind w:firstLine="640" w:firstLineChars="200"/>
        <w:rPr>
          <w:rFonts w:ascii="Times New Roman" w:hAnsi="Times New Roman" w:eastAsia="仿宋_GB2312"/>
          <w:b w:val="0"/>
          <w:sz w:val="32"/>
          <w:szCs w:val="22"/>
        </w:rPr>
      </w:pPr>
      <w:r>
        <w:rPr>
          <w:rFonts w:hint="eastAsia" w:ascii="Times New Roman" w:hAnsi="Times New Roman" w:eastAsia="仿宋_GB2312"/>
          <w:b w:val="0"/>
          <w:sz w:val="32"/>
          <w:szCs w:val="22"/>
        </w:rPr>
        <w:t>企业营业执照复印件；</w:t>
      </w:r>
    </w:p>
    <w:p>
      <w:pPr>
        <w:numPr>
          <w:ilvl w:val="0"/>
          <w:numId w:val="2"/>
        </w:numPr>
        <w:ind w:firstLine="640" w:firstLineChars="200"/>
        <w:rPr>
          <w:rFonts w:ascii="Times New Roman" w:hAnsi="Times New Roman" w:eastAsia="仿宋_GB2312"/>
          <w:b w:val="0"/>
          <w:sz w:val="32"/>
          <w:szCs w:val="22"/>
        </w:rPr>
      </w:pPr>
      <w:r>
        <w:rPr>
          <w:rFonts w:hint="eastAsia" w:ascii="Times New Roman" w:hAnsi="Times New Roman" w:eastAsia="仿宋_GB2312"/>
          <w:b w:val="0"/>
          <w:sz w:val="32"/>
          <w:szCs w:val="22"/>
        </w:rPr>
        <w:t>企业建立了能源管理体系或具备能源管理体系相关要素（提供认证证书或具备能源管理体系相关要素的证明材料，主要包括：能源管理制度、能源管理机构、节能目标、能效指标，能源统计、节能管理，节能技术措施、节能绩效考核等）。</w:t>
      </w:r>
    </w:p>
    <w:p>
      <w:pPr>
        <w:ind w:firstLine="640" w:firstLineChars="200"/>
        <w:rPr>
          <w:rFonts w:ascii="Times New Roman" w:hAnsi="Times New Roman" w:eastAsia="仿宋_GB2312"/>
          <w:b w:val="0"/>
          <w:sz w:val="32"/>
          <w:szCs w:val="22"/>
        </w:rPr>
      </w:pPr>
      <w:r>
        <w:rPr>
          <w:rFonts w:hint="eastAsia" w:ascii="Times New Roman" w:hAnsi="Times New Roman" w:eastAsia="仿宋_GB2312"/>
          <w:b w:val="0"/>
          <w:sz w:val="32"/>
          <w:szCs w:val="22"/>
        </w:rPr>
        <w:t>3.企业上一年度能源消费情况相关证明材料（能源消费总量、申报产品能源消费占比及分摊，全厂能量平衡图表、其他材料如开展或接受的节能监察、能源审计、节能监测、能效测试等相关材料）；</w:t>
      </w:r>
    </w:p>
    <w:p>
      <w:pPr>
        <w:ind w:left="640"/>
        <w:rPr>
          <w:rFonts w:ascii="Times New Roman" w:hAnsi="Times New Roman" w:eastAsia="仿宋"/>
          <w:b w:val="0"/>
          <w:color w:val="000000"/>
          <w:sz w:val="32"/>
          <w:szCs w:val="32"/>
        </w:rPr>
      </w:pPr>
      <w:r>
        <w:rPr>
          <w:rFonts w:hint="eastAsia" w:ascii="Times New Roman" w:hAnsi="Times New Roman" w:eastAsia="仿宋_GB2312"/>
          <w:b w:val="0"/>
          <w:sz w:val="32"/>
          <w:szCs w:val="24"/>
        </w:rPr>
        <w:br w:type="page"/>
      </w:r>
      <w:r>
        <w:rPr>
          <w:rFonts w:hint="eastAsia" w:ascii="Times New Roman" w:hAnsi="Times New Roman" w:eastAsia="仿宋_GB2312"/>
          <w:b w:val="0"/>
          <w:sz w:val="32"/>
          <w:szCs w:val="24"/>
        </w:rPr>
        <w:t>4.</w:t>
      </w:r>
      <w:r>
        <w:rPr>
          <w:rFonts w:hint="eastAsia" w:ascii="Times New Roman" w:hAnsi="Times New Roman" w:eastAsia="仿宋_GB2312"/>
          <w:b w:val="0"/>
          <w:sz w:val="32"/>
          <w:szCs w:val="32"/>
        </w:rPr>
        <w:t>附表</w:t>
      </w:r>
    </w:p>
    <w:p>
      <w:pPr>
        <w:tabs>
          <w:tab w:val="left" w:pos="4962"/>
        </w:tabs>
        <w:jc w:val="center"/>
        <w:rPr>
          <w:rFonts w:ascii="Times New Roman" w:hAnsi="Times New Roman" w:eastAsia="仿宋_GB2312"/>
          <w:sz w:val="36"/>
          <w:szCs w:val="22"/>
        </w:rPr>
      </w:pPr>
      <w:r>
        <w:rPr>
          <w:rFonts w:hint="eastAsia" w:ascii="Times New Roman" w:hAnsi="Times New Roman" w:eastAsia="仿宋_GB2312"/>
          <w:sz w:val="36"/>
          <w:szCs w:val="22"/>
        </w:rPr>
        <w:t>能源使用情况详表</w:t>
      </w:r>
    </w:p>
    <w:p>
      <w:pPr>
        <w:jc w:val="center"/>
        <w:rPr>
          <w:rFonts w:ascii="Times New Roman" w:hAnsi="Times New Roman" w:eastAsia="仿宋"/>
          <w:b w:val="0"/>
          <w:sz w:val="28"/>
          <w:szCs w:val="28"/>
        </w:rPr>
      </w:pPr>
      <w:r>
        <w:rPr>
          <w:rFonts w:hint="eastAsia" w:ascii="Times New Roman" w:hAnsi="Times New Roman" w:eastAsia="仿宋"/>
          <w:b w:val="0"/>
          <w:sz w:val="28"/>
          <w:szCs w:val="28"/>
        </w:rPr>
        <w:t>表1企业主要生产线</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rPr>
                <w:rFonts w:ascii="Times New Roman" w:hAnsi="Times New Roman" w:eastAsia="仿宋"/>
                <w:b w:val="0"/>
                <w:sz w:val="21"/>
                <w:szCs w:val="21"/>
              </w:rPr>
            </w:pPr>
            <w:r>
              <w:rPr>
                <w:rFonts w:hint="eastAsia" w:ascii="Times New Roman" w:hAnsi="Times New Roman" w:eastAsia="仿宋"/>
                <w:b w:val="0"/>
                <w:sz w:val="21"/>
                <w:szCs w:val="21"/>
              </w:rPr>
              <w:t>序号</w:t>
            </w:r>
          </w:p>
        </w:tc>
        <w:tc>
          <w:tcPr>
            <w:tcW w:w="1775" w:type="dxa"/>
            <w:vAlign w:val="center"/>
          </w:tcPr>
          <w:p>
            <w:pPr>
              <w:jc w:val="center"/>
              <w:rPr>
                <w:rFonts w:ascii="Times New Roman" w:hAnsi="Times New Roman" w:eastAsia="仿宋"/>
                <w:b w:val="0"/>
                <w:sz w:val="21"/>
                <w:szCs w:val="21"/>
              </w:rPr>
            </w:pPr>
            <w:r>
              <w:rPr>
                <w:rFonts w:hint="eastAsia" w:ascii="Times New Roman" w:hAnsi="Times New Roman" w:eastAsia="仿宋"/>
                <w:b w:val="0"/>
                <w:sz w:val="21"/>
                <w:szCs w:val="21"/>
              </w:rPr>
              <w:t>装置名称</w:t>
            </w:r>
          </w:p>
        </w:tc>
        <w:tc>
          <w:tcPr>
            <w:tcW w:w="763" w:type="dxa"/>
            <w:vAlign w:val="center"/>
          </w:tcPr>
          <w:p>
            <w:pPr>
              <w:jc w:val="center"/>
              <w:rPr>
                <w:rFonts w:ascii="Times New Roman" w:hAnsi="Times New Roman" w:eastAsia="仿宋"/>
                <w:b w:val="0"/>
                <w:sz w:val="21"/>
                <w:szCs w:val="21"/>
              </w:rPr>
            </w:pPr>
            <w:r>
              <w:rPr>
                <w:rFonts w:hint="eastAsia" w:ascii="Times New Roman" w:hAnsi="Times New Roman" w:eastAsia="仿宋"/>
                <w:b w:val="0"/>
                <w:sz w:val="21"/>
                <w:szCs w:val="21"/>
              </w:rPr>
              <w:t>规模</w:t>
            </w:r>
          </w:p>
        </w:tc>
        <w:tc>
          <w:tcPr>
            <w:tcW w:w="1016" w:type="dxa"/>
            <w:vAlign w:val="center"/>
          </w:tcPr>
          <w:p>
            <w:pPr>
              <w:jc w:val="center"/>
              <w:rPr>
                <w:rFonts w:ascii="Times New Roman" w:hAnsi="Times New Roman" w:eastAsia="仿宋"/>
                <w:b w:val="0"/>
                <w:sz w:val="21"/>
                <w:szCs w:val="21"/>
              </w:rPr>
            </w:pPr>
            <w:r>
              <w:rPr>
                <w:rFonts w:hint="eastAsia" w:ascii="Times New Roman" w:hAnsi="Times New Roman" w:eastAsia="仿宋"/>
                <w:b w:val="0"/>
                <w:sz w:val="21"/>
                <w:szCs w:val="21"/>
              </w:rPr>
              <w:t>年设计产能（万吨）</w:t>
            </w:r>
          </w:p>
        </w:tc>
        <w:tc>
          <w:tcPr>
            <w:tcW w:w="1271" w:type="dxa"/>
            <w:vAlign w:val="center"/>
          </w:tcPr>
          <w:p>
            <w:pPr>
              <w:jc w:val="center"/>
              <w:rPr>
                <w:rFonts w:ascii="Times New Roman" w:hAnsi="Times New Roman" w:eastAsia="仿宋"/>
                <w:b w:val="0"/>
                <w:sz w:val="21"/>
                <w:szCs w:val="21"/>
              </w:rPr>
            </w:pPr>
            <w:r>
              <w:rPr>
                <w:rFonts w:hint="eastAsia" w:ascii="Times New Roman" w:hAnsi="Times New Roman" w:eastAsia="仿宋"/>
                <w:b w:val="0"/>
                <w:sz w:val="21"/>
                <w:szCs w:val="21"/>
              </w:rPr>
              <w:t>上一年度产量（万吨）</w:t>
            </w:r>
          </w:p>
        </w:tc>
        <w:tc>
          <w:tcPr>
            <w:tcW w:w="1647" w:type="dxa"/>
          </w:tcPr>
          <w:p>
            <w:pPr>
              <w:jc w:val="center"/>
              <w:rPr>
                <w:rFonts w:ascii="Times New Roman" w:hAnsi="Times New Roman" w:eastAsia="仿宋"/>
                <w:b w:val="0"/>
                <w:sz w:val="21"/>
                <w:szCs w:val="21"/>
              </w:rPr>
            </w:pPr>
            <w:r>
              <w:rPr>
                <w:rFonts w:hint="eastAsia" w:ascii="Times New Roman" w:hAnsi="Times New Roman" w:eastAsia="仿宋"/>
                <w:b w:val="0"/>
                <w:sz w:val="21"/>
                <w:szCs w:val="21"/>
              </w:rPr>
              <w:t>吨产品综合能耗（千克标准油）</w:t>
            </w:r>
          </w:p>
        </w:tc>
        <w:tc>
          <w:tcPr>
            <w:tcW w:w="1409" w:type="dxa"/>
          </w:tcPr>
          <w:p>
            <w:pPr>
              <w:jc w:val="center"/>
              <w:rPr>
                <w:rFonts w:ascii="Times New Roman" w:hAnsi="Times New Roman" w:eastAsia="仿宋"/>
                <w:b w:val="0"/>
                <w:sz w:val="21"/>
                <w:szCs w:val="21"/>
              </w:rPr>
            </w:pPr>
            <w:r>
              <w:rPr>
                <w:rFonts w:hint="eastAsia" w:ascii="Times New Roman" w:hAnsi="Times New Roman" w:eastAsia="仿宋"/>
                <w:b w:val="0"/>
                <w:sz w:val="21"/>
                <w:szCs w:val="21"/>
              </w:rPr>
              <w:t>吨产品用电量（千瓦时）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jc w:val="center"/>
              <w:rPr>
                <w:rFonts w:ascii="Times New Roman" w:hAnsi="Times New Roman" w:eastAsia="仿宋"/>
                <w:b w:val="0"/>
                <w:sz w:val="21"/>
                <w:szCs w:val="21"/>
              </w:rPr>
            </w:pPr>
            <w:r>
              <w:rPr>
                <w:rFonts w:hint="eastAsia" w:ascii="Times New Roman" w:hAnsi="Times New Roman" w:eastAsia="仿宋"/>
                <w:b w:val="0"/>
                <w:sz w:val="21"/>
                <w:szCs w:val="21"/>
              </w:rPr>
              <w:t>1</w:t>
            </w:r>
          </w:p>
        </w:tc>
        <w:tc>
          <w:tcPr>
            <w:tcW w:w="1775" w:type="dxa"/>
            <w:vAlign w:val="center"/>
          </w:tcPr>
          <w:p>
            <w:pPr>
              <w:jc w:val="center"/>
              <w:rPr>
                <w:rFonts w:ascii="Times New Roman" w:hAnsi="Times New Roman" w:eastAsia="仿宋"/>
                <w:b w:val="0"/>
                <w:sz w:val="21"/>
                <w:szCs w:val="21"/>
              </w:rPr>
            </w:pPr>
          </w:p>
        </w:tc>
        <w:tc>
          <w:tcPr>
            <w:tcW w:w="763" w:type="dxa"/>
            <w:vAlign w:val="center"/>
          </w:tcPr>
          <w:p>
            <w:pPr>
              <w:jc w:val="center"/>
              <w:rPr>
                <w:rFonts w:ascii="Times New Roman" w:hAnsi="Times New Roman" w:eastAsia="仿宋"/>
                <w:b w:val="0"/>
                <w:sz w:val="21"/>
                <w:szCs w:val="21"/>
              </w:rPr>
            </w:pPr>
          </w:p>
        </w:tc>
        <w:tc>
          <w:tcPr>
            <w:tcW w:w="1016" w:type="dxa"/>
            <w:vAlign w:val="center"/>
          </w:tcPr>
          <w:p>
            <w:pPr>
              <w:jc w:val="center"/>
              <w:rPr>
                <w:rFonts w:ascii="Times New Roman" w:hAnsi="Times New Roman" w:eastAsia="仿宋"/>
                <w:b w:val="0"/>
                <w:sz w:val="21"/>
                <w:szCs w:val="21"/>
              </w:rPr>
            </w:pPr>
          </w:p>
        </w:tc>
        <w:tc>
          <w:tcPr>
            <w:tcW w:w="1271" w:type="dxa"/>
            <w:vAlign w:val="center"/>
          </w:tcPr>
          <w:p>
            <w:pPr>
              <w:jc w:val="center"/>
              <w:rPr>
                <w:rFonts w:ascii="Times New Roman" w:hAnsi="Times New Roman" w:eastAsia="仿宋"/>
                <w:b w:val="0"/>
                <w:sz w:val="21"/>
                <w:szCs w:val="21"/>
              </w:rPr>
            </w:pPr>
          </w:p>
        </w:tc>
        <w:tc>
          <w:tcPr>
            <w:tcW w:w="1647" w:type="dxa"/>
          </w:tcPr>
          <w:p>
            <w:pPr>
              <w:jc w:val="center"/>
              <w:rPr>
                <w:rFonts w:ascii="Times New Roman" w:hAnsi="Times New Roman" w:eastAsia="仿宋"/>
                <w:b w:val="0"/>
                <w:sz w:val="21"/>
                <w:szCs w:val="21"/>
              </w:rPr>
            </w:pPr>
          </w:p>
        </w:tc>
        <w:tc>
          <w:tcPr>
            <w:tcW w:w="1409" w:type="dxa"/>
          </w:tcPr>
          <w:p>
            <w:pPr>
              <w:jc w:val="center"/>
              <w:rPr>
                <w:rFonts w:ascii="Times New Roman" w:hAnsi="Times New Roman" w:eastAsia="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jc w:val="center"/>
              <w:rPr>
                <w:rFonts w:ascii="Times New Roman" w:hAnsi="Times New Roman" w:eastAsia="仿宋"/>
                <w:b w:val="0"/>
                <w:sz w:val="21"/>
                <w:szCs w:val="21"/>
              </w:rPr>
            </w:pPr>
            <w:r>
              <w:rPr>
                <w:rFonts w:hint="eastAsia" w:ascii="Times New Roman" w:hAnsi="Times New Roman" w:eastAsia="仿宋"/>
                <w:b w:val="0"/>
                <w:sz w:val="21"/>
                <w:szCs w:val="21"/>
              </w:rPr>
              <w:t>2</w:t>
            </w:r>
          </w:p>
        </w:tc>
        <w:tc>
          <w:tcPr>
            <w:tcW w:w="1775" w:type="dxa"/>
            <w:vAlign w:val="center"/>
          </w:tcPr>
          <w:p>
            <w:pPr>
              <w:jc w:val="center"/>
              <w:rPr>
                <w:rFonts w:ascii="Times New Roman" w:hAnsi="Times New Roman" w:eastAsia="仿宋"/>
                <w:b w:val="0"/>
                <w:sz w:val="21"/>
                <w:szCs w:val="21"/>
              </w:rPr>
            </w:pPr>
          </w:p>
        </w:tc>
        <w:tc>
          <w:tcPr>
            <w:tcW w:w="763" w:type="dxa"/>
            <w:vAlign w:val="center"/>
          </w:tcPr>
          <w:p>
            <w:pPr>
              <w:jc w:val="center"/>
              <w:rPr>
                <w:rFonts w:ascii="Times New Roman" w:hAnsi="Times New Roman" w:eastAsia="仿宋"/>
                <w:b w:val="0"/>
                <w:sz w:val="21"/>
                <w:szCs w:val="21"/>
              </w:rPr>
            </w:pPr>
          </w:p>
        </w:tc>
        <w:tc>
          <w:tcPr>
            <w:tcW w:w="1016" w:type="dxa"/>
            <w:vAlign w:val="center"/>
          </w:tcPr>
          <w:p>
            <w:pPr>
              <w:jc w:val="center"/>
              <w:rPr>
                <w:rFonts w:ascii="Times New Roman" w:hAnsi="Times New Roman" w:eastAsia="仿宋"/>
                <w:b w:val="0"/>
                <w:sz w:val="21"/>
                <w:szCs w:val="21"/>
              </w:rPr>
            </w:pPr>
          </w:p>
        </w:tc>
        <w:tc>
          <w:tcPr>
            <w:tcW w:w="1271" w:type="dxa"/>
            <w:vAlign w:val="center"/>
          </w:tcPr>
          <w:p>
            <w:pPr>
              <w:jc w:val="center"/>
              <w:rPr>
                <w:rFonts w:ascii="Times New Roman" w:hAnsi="Times New Roman" w:eastAsia="仿宋"/>
                <w:b w:val="0"/>
                <w:sz w:val="21"/>
                <w:szCs w:val="21"/>
              </w:rPr>
            </w:pPr>
          </w:p>
        </w:tc>
        <w:tc>
          <w:tcPr>
            <w:tcW w:w="1647" w:type="dxa"/>
          </w:tcPr>
          <w:p>
            <w:pPr>
              <w:jc w:val="center"/>
              <w:rPr>
                <w:rFonts w:ascii="Times New Roman" w:hAnsi="Times New Roman" w:eastAsia="仿宋"/>
                <w:b w:val="0"/>
                <w:sz w:val="21"/>
                <w:szCs w:val="21"/>
              </w:rPr>
            </w:pPr>
          </w:p>
        </w:tc>
        <w:tc>
          <w:tcPr>
            <w:tcW w:w="1409" w:type="dxa"/>
          </w:tcPr>
          <w:p>
            <w:pPr>
              <w:jc w:val="center"/>
              <w:rPr>
                <w:rFonts w:ascii="Times New Roman" w:hAnsi="Times New Roman" w:eastAsia="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jc w:val="center"/>
              <w:rPr>
                <w:rFonts w:ascii="Times New Roman" w:hAnsi="Times New Roman" w:eastAsia="仿宋"/>
                <w:b w:val="0"/>
                <w:sz w:val="21"/>
                <w:szCs w:val="21"/>
              </w:rPr>
            </w:pPr>
            <w:r>
              <w:rPr>
                <w:rFonts w:hint="eastAsia" w:ascii="Times New Roman" w:hAnsi="Times New Roman" w:eastAsia="仿宋"/>
                <w:b w:val="0"/>
                <w:sz w:val="21"/>
                <w:szCs w:val="21"/>
              </w:rPr>
              <w:t>…</w:t>
            </w:r>
          </w:p>
        </w:tc>
        <w:tc>
          <w:tcPr>
            <w:tcW w:w="1775" w:type="dxa"/>
            <w:vAlign w:val="center"/>
          </w:tcPr>
          <w:p>
            <w:pPr>
              <w:jc w:val="center"/>
              <w:rPr>
                <w:rFonts w:ascii="Times New Roman" w:hAnsi="Times New Roman" w:eastAsia="仿宋"/>
                <w:b w:val="0"/>
                <w:sz w:val="21"/>
                <w:szCs w:val="21"/>
              </w:rPr>
            </w:pPr>
          </w:p>
        </w:tc>
        <w:tc>
          <w:tcPr>
            <w:tcW w:w="763" w:type="dxa"/>
            <w:vAlign w:val="center"/>
          </w:tcPr>
          <w:p>
            <w:pPr>
              <w:jc w:val="center"/>
              <w:rPr>
                <w:rFonts w:ascii="Times New Roman" w:hAnsi="Times New Roman" w:eastAsia="仿宋"/>
                <w:b w:val="0"/>
                <w:sz w:val="21"/>
                <w:szCs w:val="21"/>
              </w:rPr>
            </w:pPr>
          </w:p>
        </w:tc>
        <w:tc>
          <w:tcPr>
            <w:tcW w:w="1016" w:type="dxa"/>
            <w:vAlign w:val="center"/>
          </w:tcPr>
          <w:p>
            <w:pPr>
              <w:jc w:val="center"/>
              <w:rPr>
                <w:rFonts w:ascii="Times New Roman" w:hAnsi="Times New Roman" w:eastAsia="仿宋"/>
                <w:b w:val="0"/>
                <w:sz w:val="21"/>
                <w:szCs w:val="21"/>
              </w:rPr>
            </w:pPr>
          </w:p>
        </w:tc>
        <w:tc>
          <w:tcPr>
            <w:tcW w:w="1271" w:type="dxa"/>
            <w:vAlign w:val="center"/>
          </w:tcPr>
          <w:p>
            <w:pPr>
              <w:jc w:val="center"/>
              <w:rPr>
                <w:rFonts w:ascii="Times New Roman" w:hAnsi="Times New Roman" w:eastAsia="仿宋"/>
                <w:b w:val="0"/>
                <w:sz w:val="21"/>
                <w:szCs w:val="21"/>
              </w:rPr>
            </w:pPr>
          </w:p>
        </w:tc>
        <w:tc>
          <w:tcPr>
            <w:tcW w:w="1647" w:type="dxa"/>
          </w:tcPr>
          <w:p>
            <w:pPr>
              <w:jc w:val="center"/>
              <w:rPr>
                <w:rFonts w:ascii="Times New Roman" w:hAnsi="Times New Roman" w:eastAsia="仿宋"/>
                <w:b w:val="0"/>
                <w:sz w:val="21"/>
                <w:szCs w:val="21"/>
              </w:rPr>
            </w:pPr>
          </w:p>
        </w:tc>
        <w:tc>
          <w:tcPr>
            <w:tcW w:w="1409" w:type="dxa"/>
          </w:tcPr>
          <w:p>
            <w:pPr>
              <w:jc w:val="center"/>
              <w:rPr>
                <w:rFonts w:ascii="Times New Roman" w:hAnsi="Times New Roman" w:eastAsia="仿宋"/>
                <w:b w:val="0"/>
                <w:sz w:val="21"/>
                <w:szCs w:val="21"/>
              </w:rPr>
            </w:pPr>
          </w:p>
        </w:tc>
      </w:tr>
    </w:tbl>
    <w:p>
      <w:pPr>
        <w:jc w:val="center"/>
        <w:rPr>
          <w:rFonts w:ascii="Times New Roman" w:hAnsi="Times New Roman" w:eastAsia="仿宋"/>
          <w:b w:val="0"/>
          <w:sz w:val="28"/>
          <w:szCs w:val="28"/>
        </w:rPr>
      </w:pPr>
    </w:p>
    <w:p>
      <w:pPr>
        <w:jc w:val="center"/>
        <w:rPr>
          <w:rFonts w:ascii="Times New Roman" w:hAnsi="Times New Roman" w:eastAsia="仿宋"/>
          <w:b w:val="0"/>
          <w:sz w:val="28"/>
          <w:szCs w:val="28"/>
        </w:rPr>
      </w:pPr>
      <w:r>
        <w:rPr>
          <w:rFonts w:hint="eastAsia" w:ascii="Times New Roman" w:hAnsi="Times New Roman" w:eastAsia="仿宋"/>
          <w:b w:val="0"/>
          <w:sz w:val="28"/>
          <w:szCs w:val="28"/>
        </w:rPr>
        <w:t>表2主要节能项目情况表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节能效果</w:t>
            </w:r>
          </w:p>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b w:val="0"/>
                <w:sz w:val="21"/>
                <w:szCs w:val="28"/>
              </w:rPr>
            </w:pPr>
            <w:r>
              <w:rPr>
                <w:rFonts w:hint="eastAsia" w:ascii="Times New Roman" w:hAnsi="Times New Roman" w:eastAsia="仿宋"/>
                <w:b w:val="0"/>
                <w:sz w:val="21"/>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b w:val="0"/>
                <w:sz w:val="21"/>
                <w:szCs w:val="28"/>
              </w:rPr>
            </w:pPr>
            <w:r>
              <w:rPr>
                <w:rFonts w:hint="eastAsia" w:ascii="Times New Roman" w:hAnsi="Times New Roman" w:eastAsia="仿宋"/>
                <w:b w:val="0"/>
                <w:sz w:val="21"/>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b w:val="0"/>
                <w:sz w:val="21"/>
                <w:szCs w:val="28"/>
              </w:rPr>
            </w:pPr>
          </w:p>
        </w:tc>
      </w:tr>
    </w:tbl>
    <w:p>
      <w:pPr>
        <w:jc w:val="center"/>
        <w:rPr>
          <w:rFonts w:ascii="Times New Roman" w:hAnsi="Times New Roman" w:eastAsia="仿宋"/>
          <w:b w:val="0"/>
          <w:sz w:val="28"/>
          <w:szCs w:val="28"/>
        </w:rPr>
      </w:pPr>
    </w:p>
    <w:p>
      <w:pPr>
        <w:jc w:val="center"/>
        <w:rPr>
          <w:rFonts w:ascii="Times New Roman" w:hAnsi="Times New Roman" w:eastAsia="仿宋"/>
          <w:sz w:val="21"/>
          <w:szCs w:val="28"/>
        </w:rPr>
      </w:pPr>
      <w:r>
        <w:rPr>
          <w:rFonts w:hint="eastAsia" w:ascii="Times New Roman" w:hAnsi="Times New Roman" w:eastAsia="仿宋"/>
          <w:b w:val="0"/>
          <w:sz w:val="28"/>
          <w:szCs w:val="28"/>
        </w:rPr>
        <w:t>表3 企业主要用电设备表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1134"/>
        <w:gridCol w:w="946"/>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序号</w:t>
            </w:r>
          </w:p>
        </w:tc>
        <w:tc>
          <w:tcPr>
            <w:tcW w:w="11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设备名称</w:t>
            </w:r>
          </w:p>
        </w:tc>
        <w:tc>
          <w:tcPr>
            <w:tcW w:w="7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规格型号</w:t>
            </w:r>
          </w:p>
        </w:tc>
        <w:tc>
          <w:tcPr>
            <w:tcW w:w="9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配套电机型号</w:t>
            </w:r>
          </w:p>
        </w:tc>
        <w:tc>
          <w:tcPr>
            <w:tcW w:w="999"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配套电机功率（千瓦）</w:t>
            </w:r>
          </w:p>
        </w:tc>
        <w:tc>
          <w:tcPr>
            <w:tcW w:w="709"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数量</w:t>
            </w:r>
          </w:p>
        </w:tc>
        <w:tc>
          <w:tcPr>
            <w:tcW w:w="1134"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年运行时间（小时）</w:t>
            </w:r>
          </w:p>
        </w:tc>
        <w:tc>
          <w:tcPr>
            <w:tcW w:w="946"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所在工序</w:t>
            </w:r>
          </w:p>
        </w:tc>
        <w:tc>
          <w:tcPr>
            <w:tcW w:w="9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jc w:val="center"/>
              <w:rPr>
                <w:rFonts w:ascii="Times New Roman" w:hAnsi="Times New Roman" w:eastAsia="仿宋"/>
                <w:b w:val="0"/>
                <w:sz w:val="21"/>
                <w:szCs w:val="21"/>
              </w:rPr>
            </w:pPr>
            <w:r>
              <w:rPr>
                <w:rFonts w:hint="eastAsia" w:ascii="Times New Roman" w:hAnsi="Times New Roman" w:eastAsia="仿宋"/>
                <w:b w:val="0"/>
                <w:sz w:val="21"/>
                <w:szCs w:val="21"/>
              </w:rPr>
              <w:t>1</w:t>
            </w:r>
          </w:p>
        </w:tc>
        <w:tc>
          <w:tcPr>
            <w:tcW w:w="11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风机</w:t>
            </w:r>
          </w:p>
        </w:tc>
        <w:tc>
          <w:tcPr>
            <w:tcW w:w="747"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c>
          <w:tcPr>
            <w:tcW w:w="999" w:type="dxa"/>
          </w:tcPr>
          <w:p>
            <w:pPr>
              <w:widowControl/>
              <w:jc w:val="left"/>
              <w:rPr>
                <w:rFonts w:ascii="Times New Roman" w:hAnsi="Times New Roman" w:eastAsia="仿宋"/>
                <w:b w:val="0"/>
                <w:sz w:val="21"/>
                <w:szCs w:val="21"/>
              </w:rPr>
            </w:pPr>
          </w:p>
        </w:tc>
        <w:tc>
          <w:tcPr>
            <w:tcW w:w="709" w:type="dxa"/>
          </w:tcPr>
          <w:p>
            <w:pPr>
              <w:widowControl/>
              <w:jc w:val="left"/>
              <w:rPr>
                <w:rFonts w:ascii="Times New Roman" w:hAnsi="Times New Roman" w:eastAsia="仿宋"/>
                <w:b w:val="0"/>
                <w:sz w:val="21"/>
                <w:szCs w:val="21"/>
              </w:rPr>
            </w:pPr>
          </w:p>
        </w:tc>
        <w:tc>
          <w:tcPr>
            <w:tcW w:w="1134" w:type="dxa"/>
          </w:tcPr>
          <w:p>
            <w:pPr>
              <w:widowControl/>
              <w:jc w:val="left"/>
              <w:rPr>
                <w:rFonts w:ascii="Times New Roman" w:hAnsi="Times New Roman" w:eastAsia="仿宋"/>
                <w:b w:val="0"/>
                <w:sz w:val="21"/>
                <w:szCs w:val="21"/>
              </w:rPr>
            </w:pPr>
          </w:p>
        </w:tc>
        <w:tc>
          <w:tcPr>
            <w:tcW w:w="946"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jc w:val="center"/>
              <w:rPr>
                <w:rFonts w:ascii="Times New Roman" w:hAnsi="Times New Roman" w:eastAsia="仿宋"/>
                <w:b w:val="0"/>
                <w:sz w:val="21"/>
                <w:szCs w:val="21"/>
              </w:rPr>
            </w:pPr>
          </w:p>
        </w:tc>
        <w:tc>
          <w:tcPr>
            <w:tcW w:w="11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w:t>
            </w:r>
          </w:p>
        </w:tc>
        <w:tc>
          <w:tcPr>
            <w:tcW w:w="747"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c>
          <w:tcPr>
            <w:tcW w:w="999" w:type="dxa"/>
          </w:tcPr>
          <w:p>
            <w:pPr>
              <w:widowControl/>
              <w:jc w:val="left"/>
              <w:rPr>
                <w:rFonts w:ascii="Times New Roman" w:hAnsi="Times New Roman" w:eastAsia="仿宋"/>
                <w:b w:val="0"/>
                <w:sz w:val="21"/>
                <w:szCs w:val="21"/>
              </w:rPr>
            </w:pPr>
          </w:p>
        </w:tc>
        <w:tc>
          <w:tcPr>
            <w:tcW w:w="709" w:type="dxa"/>
          </w:tcPr>
          <w:p>
            <w:pPr>
              <w:widowControl/>
              <w:jc w:val="left"/>
              <w:rPr>
                <w:rFonts w:ascii="Times New Roman" w:hAnsi="Times New Roman" w:eastAsia="仿宋"/>
                <w:b w:val="0"/>
                <w:sz w:val="21"/>
                <w:szCs w:val="21"/>
              </w:rPr>
            </w:pPr>
          </w:p>
        </w:tc>
        <w:tc>
          <w:tcPr>
            <w:tcW w:w="1134" w:type="dxa"/>
          </w:tcPr>
          <w:p>
            <w:pPr>
              <w:widowControl/>
              <w:jc w:val="left"/>
              <w:rPr>
                <w:rFonts w:ascii="Times New Roman" w:hAnsi="Times New Roman" w:eastAsia="仿宋"/>
                <w:b w:val="0"/>
                <w:sz w:val="21"/>
                <w:szCs w:val="21"/>
              </w:rPr>
            </w:pPr>
          </w:p>
        </w:tc>
        <w:tc>
          <w:tcPr>
            <w:tcW w:w="946"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jc w:val="center"/>
              <w:rPr>
                <w:rFonts w:ascii="Times New Roman" w:hAnsi="Times New Roman" w:eastAsia="仿宋"/>
                <w:b w:val="0"/>
                <w:sz w:val="21"/>
                <w:szCs w:val="21"/>
              </w:rPr>
            </w:pPr>
            <w:r>
              <w:rPr>
                <w:rFonts w:hint="eastAsia" w:ascii="Times New Roman" w:hAnsi="Times New Roman" w:eastAsia="仿宋"/>
                <w:b w:val="0"/>
                <w:sz w:val="21"/>
                <w:szCs w:val="21"/>
              </w:rPr>
              <w:t>2</w:t>
            </w:r>
          </w:p>
        </w:tc>
        <w:tc>
          <w:tcPr>
            <w:tcW w:w="11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泵</w:t>
            </w:r>
          </w:p>
        </w:tc>
        <w:tc>
          <w:tcPr>
            <w:tcW w:w="747"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c>
          <w:tcPr>
            <w:tcW w:w="999" w:type="dxa"/>
          </w:tcPr>
          <w:p>
            <w:pPr>
              <w:widowControl/>
              <w:jc w:val="left"/>
              <w:rPr>
                <w:rFonts w:ascii="Times New Roman" w:hAnsi="Times New Roman" w:eastAsia="仿宋"/>
                <w:b w:val="0"/>
                <w:sz w:val="21"/>
                <w:szCs w:val="21"/>
              </w:rPr>
            </w:pPr>
          </w:p>
        </w:tc>
        <w:tc>
          <w:tcPr>
            <w:tcW w:w="709" w:type="dxa"/>
          </w:tcPr>
          <w:p>
            <w:pPr>
              <w:widowControl/>
              <w:jc w:val="left"/>
              <w:rPr>
                <w:rFonts w:ascii="Times New Roman" w:hAnsi="Times New Roman" w:eastAsia="仿宋"/>
                <w:b w:val="0"/>
                <w:sz w:val="21"/>
                <w:szCs w:val="21"/>
              </w:rPr>
            </w:pPr>
          </w:p>
        </w:tc>
        <w:tc>
          <w:tcPr>
            <w:tcW w:w="1134" w:type="dxa"/>
          </w:tcPr>
          <w:p>
            <w:pPr>
              <w:widowControl/>
              <w:jc w:val="left"/>
              <w:rPr>
                <w:rFonts w:ascii="Times New Roman" w:hAnsi="Times New Roman" w:eastAsia="仿宋"/>
                <w:b w:val="0"/>
                <w:sz w:val="21"/>
                <w:szCs w:val="21"/>
              </w:rPr>
            </w:pPr>
          </w:p>
        </w:tc>
        <w:tc>
          <w:tcPr>
            <w:tcW w:w="946"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jc w:val="center"/>
              <w:rPr>
                <w:rFonts w:ascii="Times New Roman" w:hAnsi="Times New Roman" w:eastAsia="仿宋"/>
                <w:b w:val="0"/>
                <w:sz w:val="21"/>
                <w:szCs w:val="21"/>
              </w:rPr>
            </w:pPr>
          </w:p>
        </w:tc>
        <w:tc>
          <w:tcPr>
            <w:tcW w:w="11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w:t>
            </w:r>
          </w:p>
        </w:tc>
        <w:tc>
          <w:tcPr>
            <w:tcW w:w="747"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c>
          <w:tcPr>
            <w:tcW w:w="999" w:type="dxa"/>
          </w:tcPr>
          <w:p>
            <w:pPr>
              <w:widowControl/>
              <w:jc w:val="left"/>
              <w:rPr>
                <w:rFonts w:ascii="Times New Roman" w:hAnsi="Times New Roman" w:eastAsia="仿宋"/>
                <w:b w:val="0"/>
                <w:sz w:val="21"/>
                <w:szCs w:val="21"/>
              </w:rPr>
            </w:pPr>
          </w:p>
        </w:tc>
        <w:tc>
          <w:tcPr>
            <w:tcW w:w="709" w:type="dxa"/>
          </w:tcPr>
          <w:p>
            <w:pPr>
              <w:widowControl/>
              <w:jc w:val="left"/>
              <w:rPr>
                <w:rFonts w:ascii="Times New Roman" w:hAnsi="Times New Roman" w:eastAsia="仿宋"/>
                <w:b w:val="0"/>
                <w:sz w:val="21"/>
                <w:szCs w:val="21"/>
              </w:rPr>
            </w:pPr>
          </w:p>
        </w:tc>
        <w:tc>
          <w:tcPr>
            <w:tcW w:w="1134" w:type="dxa"/>
          </w:tcPr>
          <w:p>
            <w:pPr>
              <w:widowControl/>
              <w:jc w:val="left"/>
              <w:rPr>
                <w:rFonts w:ascii="Times New Roman" w:hAnsi="Times New Roman" w:eastAsia="仿宋"/>
                <w:b w:val="0"/>
                <w:sz w:val="21"/>
                <w:szCs w:val="21"/>
              </w:rPr>
            </w:pPr>
          </w:p>
        </w:tc>
        <w:tc>
          <w:tcPr>
            <w:tcW w:w="946"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jc w:val="center"/>
              <w:rPr>
                <w:rFonts w:ascii="Times New Roman" w:hAnsi="Times New Roman" w:eastAsia="仿宋"/>
                <w:b w:val="0"/>
                <w:sz w:val="21"/>
                <w:szCs w:val="21"/>
              </w:rPr>
            </w:pPr>
            <w:r>
              <w:rPr>
                <w:rFonts w:hint="eastAsia" w:ascii="Times New Roman" w:hAnsi="Times New Roman" w:eastAsia="仿宋"/>
                <w:b w:val="0"/>
                <w:sz w:val="21"/>
                <w:szCs w:val="21"/>
              </w:rPr>
              <w:t>3</w:t>
            </w:r>
          </w:p>
        </w:tc>
        <w:tc>
          <w:tcPr>
            <w:tcW w:w="11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冷凝器</w:t>
            </w:r>
          </w:p>
        </w:tc>
        <w:tc>
          <w:tcPr>
            <w:tcW w:w="747"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c>
          <w:tcPr>
            <w:tcW w:w="999" w:type="dxa"/>
          </w:tcPr>
          <w:p>
            <w:pPr>
              <w:widowControl/>
              <w:jc w:val="left"/>
              <w:rPr>
                <w:rFonts w:ascii="Times New Roman" w:hAnsi="Times New Roman" w:eastAsia="仿宋"/>
                <w:b w:val="0"/>
                <w:sz w:val="21"/>
                <w:szCs w:val="21"/>
              </w:rPr>
            </w:pPr>
          </w:p>
        </w:tc>
        <w:tc>
          <w:tcPr>
            <w:tcW w:w="709" w:type="dxa"/>
          </w:tcPr>
          <w:p>
            <w:pPr>
              <w:widowControl/>
              <w:jc w:val="left"/>
              <w:rPr>
                <w:rFonts w:ascii="Times New Roman" w:hAnsi="Times New Roman" w:eastAsia="仿宋"/>
                <w:b w:val="0"/>
                <w:sz w:val="21"/>
                <w:szCs w:val="21"/>
              </w:rPr>
            </w:pPr>
          </w:p>
        </w:tc>
        <w:tc>
          <w:tcPr>
            <w:tcW w:w="1134" w:type="dxa"/>
          </w:tcPr>
          <w:p>
            <w:pPr>
              <w:widowControl/>
              <w:jc w:val="left"/>
              <w:rPr>
                <w:rFonts w:ascii="Times New Roman" w:hAnsi="Times New Roman" w:eastAsia="仿宋"/>
                <w:b w:val="0"/>
                <w:sz w:val="21"/>
                <w:szCs w:val="21"/>
              </w:rPr>
            </w:pPr>
          </w:p>
        </w:tc>
        <w:tc>
          <w:tcPr>
            <w:tcW w:w="946"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jc w:val="center"/>
              <w:rPr>
                <w:rFonts w:ascii="Times New Roman" w:hAnsi="Times New Roman" w:eastAsia="仿宋"/>
                <w:b w:val="0"/>
                <w:sz w:val="21"/>
                <w:szCs w:val="21"/>
              </w:rPr>
            </w:pPr>
          </w:p>
        </w:tc>
        <w:tc>
          <w:tcPr>
            <w:tcW w:w="11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w:t>
            </w:r>
          </w:p>
        </w:tc>
        <w:tc>
          <w:tcPr>
            <w:tcW w:w="747"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c>
          <w:tcPr>
            <w:tcW w:w="999" w:type="dxa"/>
          </w:tcPr>
          <w:p>
            <w:pPr>
              <w:widowControl/>
              <w:jc w:val="left"/>
              <w:rPr>
                <w:rFonts w:ascii="Times New Roman" w:hAnsi="Times New Roman" w:eastAsia="仿宋"/>
                <w:b w:val="0"/>
                <w:sz w:val="21"/>
                <w:szCs w:val="21"/>
              </w:rPr>
            </w:pPr>
          </w:p>
        </w:tc>
        <w:tc>
          <w:tcPr>
            <w:tcW w:w="709" w:type="dxa"/>
          </w:tcPr>
          <w:p>
            <w:pPr>
              <w:widowControl/>
              <w:jc w:val="left"/>
              <w:rPr>
                <w:rFonts w:ascii="Times New Roman" w:hAnsi="Times New Roman" w:eastAsia="仿宋"/>
                <w:b w:val="0"/>
                <w:sz w:val="21"/>
                <w:szCs w:val="21"/>
              </w:rPr>
            </w:pPr>
          </w:p>
        </w:tc>
        <w:tc>
          <w:tcPr>
            <w:tcW w:w="1134" w:type="dxa"/>
          </w:tcPr>
          <w:p>
            <w:pPr>
              <w:widowControl/>
              <w:jc w:val="left"/>
              <w:rPr>
                <w:rFonts w:ascii="Times New Roman" w:hAnsi="Times New Roman" w:eastAsia="仿宋"/>
                <w:b w:val="0"/>
                <w:sz w:val="21"/>
                <w:szCs w:val="21"/>
              </w:rPr>
            </w:pPr>
          </w:p>
        </w:tc>
        <w:tc>
          <w:tcPr>
            <w:tcW w:w="946"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jc w:val="center"/>
              <w:rPr>
                <w:rFonts w:ascii="Times New Roman" w:hAnsi="Times New Roman" w:eastAsia="仿宋"/>
                <w:b w:val="0"/>
                <w:sz w:val="21"/>
                <w:szCs w:val="21"/>
              </w:rPr>
            </w:pPr>
            <w:r>
              <w:rPr>
                <w:rFonts w:hint="eastAsia" w:ascii="Times New Roman" w:hAnsi="Times New Roman" w:eastAsia="仿宋"/>
                <w:b w:val="0"/>
                <w:sz w:val="21"/>
                <w:szCs w:val="21"/>
              </w:rPr>
              <w:t>4</w:t>
            </w:r>
          </w:p>
        </w:tc>
        <w:tc>
          <w:tcPr>
            <w:tcW w:w="11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压缩机</w:t>
            </w:r>
          </w:p>
        </w:tc>
        <w:tc>
          <w:tcPr>
            <w:tcW w:w="747"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c>
          <w:tcPr>
            <w:tcW w:w="999" w:type="dxa"/>
          </w:tcPr>
          <w:p>
            <w:pPr>
              <w:widowControl/>
              <w:jc w:val="left"/>
              <w:rPr>
                <w:rFonts w:ascii="Times New Roman" w:hAnsi="Times New Roman" w:eastAsia="仿宋"/>
                <w:b w:val="0"/>
                <w:sz w:val="21"/>
                <w:szCs w:val="21"/>
              </w:rPr>
            </w:pPr>
          </w:p>
        </w:tc>
        <w:tc>
          <w:tcPr>
            <w:tcW w:w="709" w:type="dxa"/>
          </w:tcPr>
          <w:p>
            <w:pPr>
              <w:widowControl/>
              <w:jc w:val="left"/>
              <w:rPr>
                <w:rFonts w:ascii="Times New Roman" w:hAnsi="Times New Roman" w:eastAsia="仿宋"/>
                <w:b w:val="0"/>
                <w:sz w:val="21"/>
                <w:szCs w:val="21"/>
              </w:rPr>
            </w:pPr>
          </w:p>
        </w:tc>
        <w:tc>
          <w:tcPr>
            <w:tcW w:w="1134" w:type="dxa"/>
          </w:tcPr>
          <w:p>
            <w:pPr>
              <w:widowControl/>
              <w:jc w:val="left"/>
              <w:rPr>
                <w:rFonts w:ascii="Times New Roman" w:hAnsi="Times New Roman" w:eastAsia="仿宋"/>
                <w:b w:val="0"/>
                <w:sz w:val="21"/>
                <w:szCs w:val="21"/>
              </w:rPr>
            </w:pPr>
          </w:p>
        </w:tc>
        <w:tc>
          <w:tcPr>
            <w:tcW w:w="946"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jc w:val="center"/>
              <w:rPr>
                <w:rFonts w:ascii="Times New Roman" w:hAnsi="Times New Roman" w:eastAsia="仿宋"/>
                <w:b w:val="0"/>
                <w:sz w:val="21"/>
                <w:szCs w:val="21"/>
              </w:rPr>
            </w:pPr>
            <w:r>
              <w:rPr>
                <w:rFonts w:hint="eastAsia" w:ascii="Times New Roman" w:hAnsi="Times New Roman" w:eastAsia="仿宋"/>
                <w:b w:val="0"/>
                <w:sz w:val="21"/>
                <w:szCs w:val="21"/>
              </w:rPr>
              <w:t>…</w:t>
            </w:r>
          </w:p>
        </w:tc>
        <w:tc>
          <w:tcPr>
            <w:tcW w:w="11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w:t>
            </w:r>
          </w:p>
        </w:tc>
        <w:tc>
          <w:tcPr>
            <w:tcW w:w="747"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c>
          <w:tcPr>
            <w:tcW w:w="999" w:type="dxa"/>
          </w:tcPr>
          <w:p>
            <w:pPr>
              <w:widowControl/>
              <w:jc w:val="left"/>
              <w:rPr>
                <w:rFonts w:ascii="Times New Roman" w:hAnsi="Times New Roman" w:eastAsia="仿宋"/>
                <w:b w:val="0"/>
                <w:sz w:val="21"/>
                <w:szCs w:val="21"/>
              </w:rPr>
            </w:pPr>
          </w:p>
        </w:tc>
        <w:tc>
          <w:tcPr>
            <w:tcW w:w="709" w:type="dxa"/>
          </w:tcPr>
          <w:p>
            <w:pPr>
              <w:widowControl/>
              <w:jc w:val="left"/>
              <w:rPr>
                <w:rFonts w:ascii="Times New Roman" w:hAnsi="Times New Roman" w:eastAsia="仿宋"/>
                <w:b w:val="0"/>
                <w:sz w:val="21"/>
                <w:szCs w:val="21"/>
              </w:rPr>
            </w:pPr>
          </w:p>
        </w:tc>
        <w:tc>
          <w:tcPr>
            <w:tcW w:w="1134" w:type="dxa"/>
          </w:tcPr>
          <w:p>
            <w:pPr>
              <w:widowControl/>
              <w:jc w:val="left"/>
              <w:rPr>
                <w:rFonts w:ascii="Times New Roman" w:hAnsi="Times New Roman" w:eastAsia="仿宋"/>
                <w:b w:val="0"/>
                <w:sz w:val="21"/>
                <w:szCs w:val="21"/>
              </w:rPr>
            </w:pPr>
          </w:p>
        </w:tc>
        <w:tc>
          <w:tcPr>
            <w:tcW w:w="946"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jc w:val="center"/>
              <w:rPr>
                <w:rFonts w:ascii="Times New Roman" w:hAnsi="Times New Roman" w:eastAsia="仿宋"/>
                <w:b w:val="0"/>
                <w:sz w:val="21"/>
                <w:szCs w:val="21"/>
              </w:rPr>
            </w:pPr>
            <w:r>
              <w:rPr>
                <w:rFonts w:hint="eastAsia" w:ascii="Times New Roman" w:hAnsi="Times New Roman" w:eastAsia="仿宋"/>
                <w:b w:val="0"/>
                <w:sz w:val="21"/>
                <w:szCs w:val="21"/>
              </w:rPr>
              <w:t>…</w:t>
            </w:r>
          </w:p>
        </w:tc>
        <w:tc>
          <w:tcPr>
            <w:tcW w:w="1147" w:type="dxa"/>
          </w:tcPr>
          <w:p>
            <w:pPr>
              <w:widowControl/>
              <w:jc w:val="left"/>
              <w:rPr>
                <w:rFonts w:ascii="Times New Roman" w:hAnsi="Times New Roman" w:eastAsia="仿宋"/>
                <w:b w:val="0"/>
                <w:sz w:val="21"/>
                <w:szCs w:val="21"/>
              </w:rPr>
            </w:pPr>
            <w:r>
              <w:rPr>
                <w:rFonts w:hint="eastAsia" w:ascii="Times New Roman" w:hAnsi="Times New Roman" w:eastAsia="仿宋"/>
                <w:b w:val="0"/>
                <w:sz w:val="21"/>
                <w:szCs w:val="21"/>
              </w:rPr>
              <w:t>……</w:t>
            </w:r>
          </w:p>
        </w:tc>
        <w:tc>
          <w:tcPr>
            <w:tcW w:w="747"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c>
          <w:tcPr>
            <w:tcW w:w="999" w:type="dxa"/>
          </w:tcPr>
          <w:p>
            <w:pPr>
              <w:widowControl/>
              <w:jc w:val="left"/>
              <w:rPr>
                <w:rFonts w:ascii="Times New Roman" w:hAnsi="Times New Roman" w:eastAsia="仿宋"/>
                <w:b w:val="0"/>
                <w:sz w:val="21"/>
                <w:szCs w:val="21"/>
              </w:rPr>
            </w:pPr>
          </w:p>
        </w:tc>
        <w:tc>
          <w:tcPr>
            <w:tcW w:w="709" w:type="dxa"/>
          </w:tcPr>
          <w:p>
            <w:pPr>
              <w:widowControl/>
              <w:jc w:val="left"/>
              <w:rPr>
                <w:rFonts w:ascii="Times New Roman" w:hAnsi="Times New Roman" w:eastAsia="仿宋"/>
                <w:b w:val="0"/>
                <w:sz w:val="21"/>
                <w:szCs w:val="21"/>
              </w:rPr>
            </w:pPr>
          </w:p>
        </w:tc>
        <w:tc>
          <w:tcPr>
            <w:tcW w:w="1134" w:type="dxa"/>
          </w:tcPr>
          <w:p>
            <w:pPr>
              <w:widowControl/>
              <w:jc w:val="left"/>
              <w:rPr>
                <w:rFonts w:ascii="Times New Roman" w:hAnsi="Times New Roman" w:eastAsia="仿宋"/>
                <w:b w:val="0"/>
                <w:sz w:val="21"/>
                <w:szCs w:val="21"/>
              </w:rPr>
            </w:pPr>
          </w:p>
        </w:tc>
        <w:tc>
          <w:tcPr>
            <w:tcW w:w="946" w:type="dxa"/>
          </w:tcPr>
          <w:p>
            <w:pPr>
              <w:widowControl/>
              <w:jc w:val="left"/>
              <w:rPr>
                <w:rFonts w:ascii="Times New Roman" w:hAnsi="Times New Roman" w:eastAsia="仿宋"/>
                <w:b w:val="0"/>
                <w:sz w:val="21"/>
                <w:szCs w:val="21"/>
              </w:rPr>
            </w:pPr>
          </w:p>
        </w:tc>
        <w:tc>
          <w:tcPr>
            <w:tcW w:w="947" w:type="dxa"/>
          </w:tcPr>
          <w:p>
            <w:pPr>
              <w:widowControl/>
              <w:jc w:val="left"/>
              <w:rPr>
                <w:rFonts w:ascii="Times New Roman" w:hAnsi="Times New Roman" w:eastAsia="仿宋"/>
                <w:b w:val="0"/>
                <w:sz w:val="21"/>
                <w:szCs w:val="21"/>
              </w:rPr>
            </w:pPr>
          </w:p>
        </w:tc>
      </w:tr>
    </w:tbl>
    <w:p>
      <w:pPr>
        <w:rPr>
          <w:rFonts w:ascii="Times New Roman" w:hAnsi="Times New Roman" w:eastAsia="仿宋"/>
          <w:sz w:val="24"/>
          <w:szCs w:val="24"/>
          <w:u w:val="single"/>
        </w:rPr>
        <w:sectPr>
          <w:footerReference r:id="rId3" w:type="default"/>
          <w:pgSz w:w="11906" w:h="16838"/>
          <w:pgMar w:top="1440" w:right="1800" w:bottom="1440" w:left="1800" w:header="851" w:footer="992" w:gutter="0"/>
          <w:cols w:space="425" w:num="1"/>
          <w:docGrid w:type="lines" w:linePitch="312" w:charSpace="0"/>
        </w:sectPr>
      </w:pPr>
    </w:p>
    <w:p>
      <w:pPr>
        <w:spacing w:line="240" w:lineRule="atLeast"/>
        <w:jc w:val="center"/>
        <w:rPr>
          <w:rFonts w:ascii="Times New Roman" w:hAnsi="Times New Roman" w:eastAsia="仿宋"/>
          <w:b w:val="0"/>
          <w:sz w:val="28"/>
          <w:szCs w:val="28"/>
        </w:rPr>
      </w:pPr>
      <w:r>
        <w:rPr>
          <w:rFonts w:hint="eastAsia" w:ascii="Times New Roman" w:hAnsi="Times New Roman" w:eastAsia="仿宋"/>
          <w:b w:val="0"/>
          <w:sz w:val="28"/>
          <w:szCs w:val="28"/>
        </w:rPr>
        <w:t>表4企业能源消耗统计表（供参考）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2346" w:type="dxa"/>
            <w:vMerge w:val="restart"/>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序号</w:t>
            </w:r>
          </w:p>
        </w:tc>
        <w:tc>
          <w:tcPr>
            <w:tcW w:w="4388" w:type="dxa"/>
            <w:vMerge w:val="restart"/>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项目</w:t>
            </w:r>
          </w:p>
        </w:tc>
        <w:tc>
          <w:tcPr>
            <w:tcW w:w="2649" w:type="dxa"/>
            <w:gridSpan w:val="2"/>
          </w:tcPr>
          <w:p>
            <w:pPr>
              <w:widowControl/>
              <w:jc w:val="center"/>
              <w:rPr>
                <w:rFonts w:ascii="Times New Roman" w:hAnsi="Times New Roman" w:eastAsia="仿宋"/>
                <w:b w:val="0"/>
                <w:sz w:val="21"/>
                <w:szCs w:val="28"/>
              </w:rPr>
            </w:pPr>
            <w:r>
              <w:rPr>
                <w:rFonts w:hint="eastAsia" w:ascii="Times New Roman" w:hAnsi="Times New Roman" w:eastAsia="仿宋"/>
                <w:b w:val="0"/>
                <w:sz w:val="21"/>
                <w:szCs w:val="28"/>
              </w:rPr>
              <w:t>实物量</w:t>
            </w:r>
          </w:p>
        </w:tc>
        <w:tc>
          <w:tcPr>
            <w:tcW w:w="2099" w:type="dxa"/>
            <w:vMerge w:val="restart"/>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折标煤（吨标煤）</w:t>
            </w:r>
          </w:p>
        </w:tc>
        <w:tc>
          <w:tcPr>
            <w:tcW w:w="2595" w:type="dxa"/>
            <w:vMerge w:val="restart"/>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tcPr>
          <w:p>
            <w:pPr>
              <w:widowControl/>
              <w:jc w:val="left"/>
              <w:rPr>
                <w:rFonts w:ascii="Times New Roman" w:hAnsi="Times New Roman" w:eastAsia="仿宋"/>
                <w:b w:val="0"/>
                <w:sz w:val="21"/>
                <w:szCs w:val="28"/>
              </w:rPr>
            </w:pPr>
          </w:p>
        </w:tc>
        <w:tc>
          <w:tcPr>
            <w:tcW w:w="4388" w:type="dxa"/>
            <w:vMerge w:val="continue"/>
          </w:tcPr>
          <w:p>
            <w:pPr>
              <w:widowControl/>
              <w:jc w:val="left"/>
              <w:rPr>
                <w:rFonts w:ascii="Times New Roman" w:hAnsi="Times New Roman" w:eastAsia="仿宋"/>
                <w:b w:val="0"/>
                <w:sz w:val="21"/>
                <w:szCs w:val="28"/>
              </w:rPr>
            </w:pP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单位</w:t>
            </w:r>
          </w:p>
        </w:tc>
        <w:tc>
          <w:tcPr>
            <w:tcW w:w="1314"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数值</w:t>
            </w:r>
          </w:p>
        </w:tc>
        <w:tc>
          <w:tcPr>
            <w:tcW w:w="2099" w:type="dxa"/>
            <w:vMerge w:val="continue"/>
          </w:tcPr>
          <w:p>
            <w:pPr>
              <w:widowControl/>
              <w:jc w:val="left"/>
              <w:rPr>
                <w:rFonts w:ascii="Times New Roman" w:hAnsi="Times New Roman" w:eastAsia="仿宋"/>
                <w:b w:val="0"/>
                <w:sz w:val="21"/>
                <w:szCs w:val="28"/>
              </w:rPr>
            </w:pPr>
          </w:p>
        </w:tc>
        <w:tc>
          <w:tcPr>
            <w:tcW w:w="2595" w:type="dxa"/>
            <w:vMerge w:val="continue"/>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0</w:t>
            </w:r>
          </w:p>
        </w:tc>
        <w:tc>
          <w:tcPr>
            <w:tcW w:w="4388" w:type="dxa"/>
          </w:tcPr>
          <w:p>
            <w:pPr>
              <w:widowControl/>
              <w:jc w:val="left"/>
              <w:rPr>
                <w:rFonts w:ascii="Times New Roman" w:hAnsi="Times New Roman" w:eastAsia="仿宋"/>
                <w:sz w:val="21"/>
                <w:szCs w:val="28"/>
              </w:rPr>
            </w:pPr>
            <w:r>
              <w:rPr>
                <w:rFonts w:hint="eastAsia" w:ascii="Times New Roman" w:hAnsi="Times New Roman" w:eastAsia="仿宋"/>
                <w:sz w:val="21"/>
                <w:szCs w:val="28"/>
              </w:rPr>
              <w:t>能源消费总量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w:t>
            </w:r>
          </w:p>
        </w:tc>
        <w:tc>
          <w:tcPr>
            <w:tcW w:w="1314"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w:t>
            </w: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1</w:t>
            </w:r>
          </w:p>
        </w:tc>
        <w:tc>
          <w:tcPr>
            <w:tcW w:w="4388" w:type="dxa"/>
          </w:tcPr>
          <w:p>
            <w:pPr>
              <w:widowControl/>
              <w:jc w:val="left"/>
              <w:rPr>
                <w:rFonts w:ascii="Times New Roman" w:hAnsi="Times New Roman" w:eastAsia="仿宋"/>
                <w:sz w:val="21"/>
                <w:szCs w:val="28"/>
              </w:rPr>
            </w:pPr>
            <w:r>
              <w:rPr>
                <w:rFonts w:hint="eastAsia" w:ascii="Times New Roman" w:hAnsi="Times New Roman" w:eastAsia="仿宋"/>
                <w:sz w:val="21"/>
                <w:szCs w:val="28"/>
              </w:rPr>
              <w:t>煤炭消耗总量：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1.1</w:t>
            </w:r>
          </w:p>
        </w:tc>
        <w:tc>
          <w:tcPr>
            <w:tcW w:w="4388" w:type="dxa"/>
          </w:tcPr>
          <w:p>
            <w:pPr>
              <w:widowControl/>
              <w:ind w:firstLine="210" w:firstLineChars="100"/>
              <w:jc w:val="left"/>
              <w:rPr>
                <w:rFonts w:ascii="Times New Roman" w:hAnsi="Times New Roman" w:eastAsia="仿宋"/>
                <w:b w:val="0"/>
                <w:sz w:val="21"/>
                <w:szCs w:val="28"/>
              </w:rPr>
            </w:pPr>
            <w:r>
              <w:rPr>
                <w:rFonts w:hint="eastAsia" w:ascii="Times New Roman" w:hAnsi="Times New Roman" w:eastAsia="仿宋"/>
                <w:b w:val="0"/>
                <w:sz w:val="21"/>
                <w:szCs w:val="28"/>
              </w:rPr>
              <w:t>其中：全年输入总量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1.2</w:t>
            </w:r>
          </w:p>
        </w:tc>
        <w:tc>
          <w:tcPr>
            <w:tcW w:w="4388" w:type="dxa"/>
          </w:tcPr>
          <w:p>
            <w:pPr>
              <w:widowControl/>
              <w:ind w:firstLine="840" w:firstLineChars="400"/>
              <w:jc w:val="left"/>
              <w:rPr>
                <w:rFonts w:ascii="Times New Roman" w:hAnsi="Times New Roman" w:eastAsia="仿宋"/>
                <w:b w:val="0"/>
                <w:sz w:val="21"/>
                <w:szCs w:val="28"/>
              </w:rPr>
            </w:pPr>
            <w:r>
              <w:rPr>
                <w:rFonts w:hint="eastAsia" w:ascii="Times New Roman" w:hAnsi="Times New Roman" w:eastAsia="仿宋"/>
                <w:b w:val="0"/>
                <w:sz w:val="21"/>
                <w:szCs w:val="28"/>
              </w:rPr>
              <w:t>全年输出总量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1.3</w:t>
            </w:r>
          </w:p>
        </w:tc>
        <w:tc>
          <w:tcPr>
            <w:tcW w:w="4388" w:type="dxa"/>
          </w:tcPr>
          <w:p>
            <w:pPr>
              <w:widowControl/>
              <w:ind w:firstLine="840" w:firstLineChars="400"/>
              <w:jc w:val="left"/>
              <w:rPr>
                <w:rFonts w:ascii="Times New Roman" w:hAnsi="Times New Roman" w:eastAsia="仿宋"/>
                <w:b w:val="0"/>
                <w:sz w:val="21"/>
                <w:szCs w:val="28"/>
              </w:rPr>
            </w:pPr>
            <w:r>
              <w:rPr>
                <w:rFonts w:hint="eastAsia" w:ascii="Times New Roman" w:hAnsi="Times New Roman" w:eastAsia="仿宋"/>
                <w:b w:val="0"/>
                <w:sz w:val="21"/>
                <w:szCs w:val="28"/>
              </w:rPr>
              <w:t>年末库存量-年初库存量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2</w:t>
            </w:r>
          </w:p>
        </w:tc>
        <w:tc>
          <w:tcPr>
            <w:tcW w:w="4388" w:type="dxa"/>
          </w:tcPr>
          <w:p>
            <w:pPr>
              <w:widowControl/>
              <w:jc w:val="left"/>
              <w:rPr>
                <w:rFonts w:ascii="Times New Roman" w:hAnsi="Times New Roman" w:eastAsia="仿宋"/>
                <w:sz w:val="21"/>
                <w:szCs w:val="28"/>
              </w:rPr>
            </w:pPr>
            <w:r>
              <w:rPr>
                <w:rFonts w:hint="eastAsia" w:ascii="Times New Roman" w:hAnsi="Times New Roman" w:eastAsia="仿宋"/>
                <w:sz w:val="21"/>
                <w:szCs w:val="28"/>
              </w:rPr>
              <w:t>用电总量：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万千瓦时</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2.1</w:t>
            </w:r>
          </w:p>
        </w:tc>
        <w:tc>
          <w:tcPr>
            <w:tcW w:w="4388" w:type="dxa"/>
          </w:tcPr>
          <w:p>
            <w:pPr>
              <w:widowControl/>
              <w:ind w:firstLine="210" w:firstLineChars="100"/>
              <w:jc w:val="left"/>
              <w:rPr>
                <w:rFonts w:ascii="Times New Roman" w:hAnsi="Times New Roman" w:eastAsia="仿宋"/>
                <w:b w:val="0"/>
                <w:sz w:val="21"/>
                <w:szCs w:val="28"/>
              </w:rPr>
            </w:pPr>
            <w:r>
              <w:rPr>
                <w:rFonts w:hint="eastAsia" w:ascii="Times New Roman" w:hAnsi="Times New Roman" w:eastAsia="仿宋"/>
                <w:b w:val="0"/>
                <w:sz w:val="21"/>
                <w:szCs w:val="28"/>
              </w:rPr>
              <w:t>其中：装置用电总量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万千瓦时</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2.2</w:t>
            </w:r>
          </w:p>
        </w:tc>
        <w:tc>
          <w:tcPr>
            <w:tcW w:w="4388" w:type="dxa"/>
          </w:tcPr>
          <w:p>
            <w:pPr>
              <w:widowControl/>
              <w:ind w:firstLine="840" w:firstLineChars="400"/>
              <w:jc w:val="left"/>
              <w:rPr>
                <w:rFonts w:ascii="Times New Roman" w:hAnsi="Times New Roman" w:eastAsia="仿宋"/>
                <w:b w:val="0"/>
                <w:sz w:val="21"/>
                <w:szCs w:val="28"/>
              </w:rPr>
            </w:pPr>
            <w:r>
              <w:rPr>
                <w:rFonts w:hint="eastAsia" w:ascii="Times New Roman" w:hAnsi="Times New Roman" w:eastAsia="仿宋"/>
                <w:b w:val="0"/>
                <w:sz w:val="21"/>
                <w:szCs w:val="28"/>
              </w:rPr>
              <w:t>动力用电总量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万千瓦时</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2.3</w:t>
            </w:r>
          </w:p>
        </w:tc>
        <w:tc>
          <w:tcPr>
            <w:tcW w:w="4388" w:type="dxa"/>
          </w:tcPr>
          <w:p>
            <w:pPr>
              <w:widowControl/>
              <w:ind w:firstLine="840" w:firstLineChars="400"/>
              <w:jc w:val="left"/>
              <w:rPr>
                <w:rFonts w:ascii="Times New Roman" w:hAnsi="Times New Roman" w:eastAsia="仿宋"/>
                <w:b w:val="0"/>
                <w:sz w:val="21"/>
                <w:szCs w:val="28"/>
              </w:rPr>
            </w:pPr>
            <w:r>
              <w:rPr>
                <w:rFonts w:hint="eastAsia" w:ascii="Times New Roman" w:hAnsi="Times New Roman" w:eastAsia="仿宋"/>
                <w:b w:val="0"/>
                <w:sz w:val="21"/>
                <w:szCs w:val="28"/>
              </w:rPr>
              <w:t>其他用电量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万千瓦时</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3</w:t>
            </w:r>
          </w:p>
        </w:tc>
        <w:tc>
          <w:tcPr>
            <w:tcW w:w="4388"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天然气/液化气消耗总量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立方米</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4</w:t>
            </w:r>
          </w:p>
        </w:tc>
        <w:tc>
          <w:tcPr>
            <w:tcW w:w="4388"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燃料油消耗总量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5</w:t>
            </w:r>
          </w:p>
        </w:tc>
        <w:tc>
          <w:tcPr>
            <w:tcW w:w="4388"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汽油消耗总量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6</w:t>
            </w:r>
          </w:p>
        </w:tc>
        <w:tc>
          <w:tcPr>
            <w:tcW w:w="4388"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柴油消耗总量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7</w:t>
            </w:r>
          </w:p>
        </w:tc>
        <w:tc>
          <w:tcPr>
            <w:tcW w:w="4388" w:type="dxa"/>
          </w:tcPr>
          <w:p>
            <w:pPr>
              <w:widowControl/>
              <w:jc w:val="left"/>
              <w:rPr>
                <w:rFonts w:ascii="Times New Roman" w:hAnsi="Times New Roman" w:eastAsia="仿宋"/>
                <w:sz w:val="21"/>
                <w:szCs w:val="28"/>
              </w:rPr>
            </w:pPr>
            <w:r>
              <w:rPr>
                <w:rFonts w:hint="eastAsia" w:ascii="Times New Roman" w:hAnsi="Times New Roman" w:eastAsia="仿宋"/>
                <w:sz w:val="21"/>
                <w:szCs w:val="28"/>
              </w:rPr>
              <w:t>蒸汽消耗总量：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7.1</w:t>
            </w:r>
          </w:p>
        </w:tc>
        <w:tc>
          <w:tcPr>
            <w:tcW w:w="4388" w:type="dxa"/>
          </w:tcPr>
          <w:p>
            <w:pPr>
              <w:widowControl/>
              <w:ind w:firstLine="210" w:firstLineChars="100"/>
              <w:jc w:val="left"/>
              <w:rPr>
                <w:rFonts w:ascii="Times New Roman" w:hAnsi="Times New Roman" w:eastAsia="仿宋"/>
                <w:b w:val="0"/>
                <w:sz w:val="21"/>
                <w:szCs w:val="28"/>
              </w:rPr>
            </w:pPr>
            <w:r>
              <w:rPr>
                <w:rFonts w:hint="eastAsia" w:ascii="Times New Roman" w:hAnsi="Times New Roman" w:eastAsia="仿宋"/>
                <w:b w:val="0"/>
                <w:sz w:val="21"/>
                <w:szCs w:val="28"/>
              </w:rPr>
              <w:t>其中：外购量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7.2</w:t>
            </w:r>
          </w:p>
        </w:tc>
        <w:tc>
          <w:tcPr>
            <w:tcW w:w="4388"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 xml:space="preserve">        外供量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吨</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8</w:t>
            </w:r>
          </w:p>
        </w:tc>
        <w:tc>
          <w:tcPr>
            <w:tcW w:w="4388"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其他能源消耗总量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9</w:t>
            </w:r>
          </w:p>
        </w:tc>
        <w:tc>
          <w:tcPr>
            <w:tcW w:w="4388" w:type="dxa"/>
          </w:tcPr>
          <w:p>
            <w:pPr>
              <w:widowControl/>
              <w:jc w:val="left"/>
              <w:rPr>
                <w:rFonts w:ascii="Times New Roman" w:hAnsi="Times New Roman" w:eastAsia="仿宋"/>
                <w:sz w:val="21"/>
                <w:szCs w:val="28"/>
              </w:rPr>
            </w:pPr>
            <w:r>
              <w:rPr>
                <w:rFonts w:hint="eastAsia" w:ascii="Times New Roman" w:hAnsi="Times New Roman" w:eastAsia="仿宋"/>
                <w:sz w:val="21"/>
                <w:szCs w:val="28"/>
              </w:rPr>
              <w:t>余热发电总量：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万千瓦时</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9.1</w:t>
            </w:r>
          </w:p>
        </w:tc>
        <w:tc>
          <w:tcPr>
            <w:tcW w:w="4388" w:type="dxa"/>
          </w:tcPr>
          <w:p>
            <w:pPr>
              <w:widowControl/>
              <w:ind w:firstLine="210" w:firstLineChars="100"/>
              <w:jc w:val="left"/>
              <w:rPr>
                <w:rFonts w:ascii="Times New Roman" w:hAnsi="Times New Roman" w:eastAsia="仿宋"/>
                <w:b w:val="0"/>
                <w:sz w:val="21"/>
                <w:szCs w:val="28"/>
              </w:rPr>
            </w:pPr>
            <w:r>
              <w:rPr>
                <w:rFonts w:hint="eastAsia" w:ascii="Times New Roman" w:hAnsi="Times New Roman" w:eastAsia="仿宋"/>
                <w:b w:val="0"/>
                <w:sz w:val="21"/>
                <w:szCs w:val="28"/>
              </w:rPr>
              <w:t>其中：余热发电自用总量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万千瓦时</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9.2</w:t>
            </w:r>
          </w:p>
        </w:tc>
        <w:tc>
          <w:tcPr>
            <w:tcW w:w="4388" w:type="dxa"/>
          </w:tcPr>
          <w:p>
            <w:pPr>
              <w:widowControl/>
              <w:ind w:firstLine="840" w:firstLineChars="400"/>
              <w:jc w:val="left"/>
              <w:rPr>
                <w:rFonts w:ascii="Times New Roman" w:hAnsi="Times New Roman" w:eastAsia="仿宋"/>
                <w:b w:val="0"/>
                <w:sz w:val="21"/>
                <w:szCs w:val="28"/>
              </w:rPr>
            </w:pPr>
            <w:r>
              <w:rPr>
                <w:rFonts w:hint="eastAsia" w:ascii="Times New Roman" w:hAnsi="Times New Roman" w:eastAsia="仿宋"/>
                <w:b w:val="0"/>
                <w:sz w:val="21"/>
                <w:szCs w:val="28"/>
              </w:rPr>
              <w:t>余热发电外供总量</w:t>
            </w:r>
          </w:p>
        </w:tc>
        <w:tc>
          <w:tcPr>
            <w:tcW w:w="1335" w:type="dxa"/>
          </w:tcPr>
          <w:p>
            <w:pPr>
              <w:widowControl/>
              <w:jc w:val="left"/>
              <w:rPr>
                <w:rFonts w:ascii="Times New Roman" w:hAnsi="Times New Roman" w:eastAsia="仿宋"/>
                <w:b w:val="0"/>
                <w:sz w:val="21"/>
                <w:szCs w:val="28"/>
              </w:rPr>
            </w:pPr>
            <w:r>
              <w:rPr>
                <w:rFonts w:hint="eastAsia" w:ascii="Times New Roman" w:hAnsi="Times New Roman" w:eastAsia="仿宋"/>
                <w:b w:val="0"/>
                <w:sz w:val="21"/>
                <w:szCs w:val="28"/>
              </w:rPr>
              <w:t>万千瓦时</w:t>
            </w:r>
          </w:p>
        </w:tc>
        <w:tc>
          <w:tcPr>
            <w:tcW w:w="1314" w:type="dxa"/>
          </w:tcPr>
          <w:p>
            <w:pPr>
              <w:widowControl/>
              <w:jc w:val="left"/>
              <w:rPr>
                <w:rFonts w:ascii="Times New Roman" w:hAnsi="Times New Roman" w:eastAsia="仿宋"/>
                <w:b w:val="0"/>
                <w:sz w:val="21"/>
                <w:szCs w:val="28"/>
              </w:rPr>
            </w:pPr>
          </w:p>
        </w:tc>
        <w:tc>
          <w:tcPr>
            <w:tcW w:w="2099" w:type="dxa"/>
          </w:tcPr>
          <w:p>
            <w:pPr>
              <w:widowControl/>
              <w:jc w:val="left"/>
              <w:rPr>
                <w:rFonts w:ascii="Times New Roman" w:hAnsi="Times New Roman" w:eastAsia="仿宋"/>
                <w:b w:val="0"/>
                <w:sz w:val="21"/>
                <w:szCs w:val="28"/>
              </w:rPr>
            </w:pPr>
          </w:p>
        </w:tc>
        <w:tc>
          <w:tcPr>
            <w:tcW w:w="2595" w:type="dxa"/>
          </w:tcPr>
          <w:p>
            <w:pPr>
              <w:widowControl/>
              <w:jc w:val="left"/>
              <w:rPr>
                <w:rFonts w:ascii="Times New Roman" w:hAnsi="Times New Roman" w:eastAsia="仿宋"/>
                <w:b w:val="0"/>
                <w:sz w:val="21"/>
                <w:szCs w:val="28"/>
              </w:rPr>
            </w:pPr>
          </w:p>
        </w:tc>
      </w:tr>
    </w:tbl>
    <w:p>
      <w:pPr>
        <w:spacing w:line="240" w:lineRule="atLeast"/>
        <w:rPr>
          <w:rFonts w:ascii="Times New Roman" w:hAnsi="Times New Roman" w:eastAsia="仿宋"/>
          <w:b w:val="0"/>
          <w:sz w:val="21"/>
          <w:szCs w:val="22"/>
        </w:rPr>
      </w:pPr>
      <w:r>
        <w:rPr>
          <w:rFonts w:ascii="Times New Roman" w:hAnsi="Times New Roman" w:eastAsia="仿宋"/>
          <w:b w:val="0"/>
          <w:sz w:val="21"/>
          <w:szCs w:val="22"/>
        </w:rPr>
        <w:t>注：1.说明能效对标所参照的能耗限额标准和能源系统边界。</w:t>
      </w:r>
    </w:p>
    <w:p>
      <w:pPr>
        <w:spacing w:line="240" w:lineRule="atLeast"/>
        <w:ind w:firstLine="420" w:firstLineChars="200"/>
        <w:rPr>
          <w:rFonts w:ascii="Times New Roman" w:hAnsi="Times New Roman" w:eastAsia="仿宋"/>
          <w:b w:val="0"/>
          <w:sz w:val="21"/>
          <w:szCs w:val="22"/>
        </w:rPr>
      </w:pPr>
      <w:r>
        <w:rPr>
          <w:rFonts w:ascii="Times New Roman" w:hAnsi="Times New Roman" w:eastAsia="仿宋"/>
          <w:b w:val="0"/>
          <w:sz w:val="21"/>
          <w:szCs w:val="22"/>
        </w:rPr>
        <w:t>2.上一年度有大修、非正常停机等情况应注明</w:t>
      </w:r>
      <w:r>
        <w:rPr>
          <w:rFonts w:hint="eastAsia" w:ascii="Times New Roman" w:hAnsi="Times New Roman" w:eastAsia="仿宋"/>
          <w:b w:val="0"/>
          <w:sz w:val="21"/>
          <w:szCs w:val="22"/>
        </w:rPr>
        <w:t>。</w:t>
      </w:r>
    </w:p>
    <w:p>
      <w:pPr>
        <w:spacing w:line="240" w:lineRule="atLeast"/>
        <w:ind w:firstLine="420" w:firstLineChars="200"/>
        <w:rPr>
          <w:rFonts w:ascii="Times New Roman" w:hAnsi="Times New Roman" w:eastAsia="仿宋"/>
          <w:b w:val="0"/>
          <w:sz w:val="21"/>
          <w:szCs w:val="22"/>
        </w:rPr>
      </w:pPr>
      <w:r>
        <w:rPr>
          <w:rFonts w:hint="eastAsia" w:ascii="Times New Roman" w:hAnsi="Times New Roman" w:eastAsia="仿宋"/>
          <w:b w:val="0"/>
          <w:sz w:val="21"/>
          <w:szCs w:val="22"/>
        </w:rPr>
        <w:t>3.能源消耗根据企业生产情况添加或删减。</w:t>
      </w:r>
    </w:p>
    <w:p>
      <w:pPr>
        <w:spacing w:line="300" w:lineRule="exact"/>
        <w:jc w:val="center"/>
        <w:rPr>
          <w:rFonts w:ascii="Times New Roman" w:hAnsi="Times New Roman" w:eastAsia="仿宋_GB2312"/>
          <w:b w:val="0"/>
          <w:sz w:val="24"/>
          <w:szCs w:val="24"/>
        </w:rPr>
      </w:pPr>
    </w:p>
    <w:p/>
    <w:sectPr>
      <w:pgSz w:w="16838" w:h="11906" w:orient="landscape"/>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6813138"/>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37DEB402"/>
    <w:multiLevelType w:val="singleLevel"/>
    <w:tmpl w:val="37DEB402"/>
    <w:lvl w:ilvl="0" w:tentative="0">
      <w:start w:val="1"/>
      <w:numFmt w:val="decimal"/>
      <w:pStyle w:val="4"/>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ODFmNDRkMDMwNmQ2ODRkOTE2NGExNTNiNGRiMDMifQ=="/>
  </w:docVars>
  <w:rsids>
    <w:rsidRoot w:val="00000000"/>
    <w:rsid w:val="069C6D34"/>
    <w:rsid w:val="08E21B49"/>
    <w:rsid w:val="0E153D8A"/>
    <w:rsid w:val="145F4995"/>
    <w:rsid w:val="15E95427"/>
    <w:rsid w:val="182A7068"/>
    <w:rsid w:val="27365509"/>
    <w:rsid w:val="27C6290A"/>
    <w:rsid w:val="2DC07DFB"/>
    <w:rsid w:val="31C53C32"/>
    <w:rsid w:val="37A367C3"/>
    <w:rsid w:val="3D1912D6"/>
    <w:rsid w:val="3D803103"/>
    <w:rsid w:val="3E467EA9"/>
    <w:rsid w:val="404C321E"/>
    <w:rsid w:val="407C1D16"/>
    <w:rsid w:val="4C87601E"/>
    <w:rsid w:val="548F3984"/>
    <w:rsid w:val="56905D0D"/>
    <w:rsid w:val="5A7A2F5C"/>
    <w:rsid w:val="60341DFF"/>
    <w:rsid w:val="61CD6067"/>
    <w:rsid w:val="656071F2"/>
    <w:rsid w:val="65ED40EC"/>
    <w:rsid w:val="6E3F209B"/>
    <w:rsid w:val="70497201"/>
    <w:rsid w:val="72691C43"/>
    <w:rsid w:val="7269635C"/>
    <w:rsid w:val="74634609"/>
    <w:rsid w:val="76C7508A"/>
    <w:rsid w:val="7A560E98"/>
    <w:rsid w:val="7B1E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b/>
      <w:kern w:val="2"/>
      <w:sz w:val="84"/>
      <w:szCs w:val="84"/>
      <w:lang w:val="en-US" w:eastAsia="zh-CN" w:bidi="ar-SA"/>
    </w:rPr>
  </w:style>
  <w:style w:type="paragraph" w:styleId="4">
    <w:name w:val="heading 4"/>
    <w:basedOn w:val="1"/>
    <w:next w:val="1"/>
    <w:semiHidden/>
    <w:unhideWhenUsed/>
    <w:qFormat/>
    <w:uiPriority w:val="0"/>
    <w:pPr>
      <w:keepNext/>
      <w:keepLines/>
      <w:numPr>
        <w:ilvl w:val="0"/>
        <w:numId w:val="1"/>
      </w:numPr>
      <w:spacing w:before="280" w:beforeLines="0" w:beforeAutospacing="0" w:after="280" w:afterLines="0" w:afterAutospacing="0" w:line="360" w:lineRule="auto"/>
      <w:ind w:left="0"/>
      <w:outlineLvl w:val="3"/>
    </w:pPr>
    <w:rPr>
      <w:rFonts w:ascii="Times New Roman" w:hAnsi="Times New Roman" w:eastAsia="仿宋" w:cs="宋体"/>
      <w:sz w:val="24"/>
      <w:szCs w:val="22"/>
      <w:lang w:val="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99"/>
    <w:pPr>
      <w:spacing w:after="120"/>
    </w:pPr>
    <w:rPr>
      <w:rFonts w:cs="Calibri"/>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7014</Words>
  <Characters>7433</Characters>
  <Lines>0</Lines>
  <Paragraphs>0</Paragraphs>
  <TotalTime>0</TotalTime>
  <ScaleCrop>false</ScaleCrop>
  <LinksUpToDate>false</LinksUpToDate>
  <CharactersWithSpaces>8150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2021-08-05T10:33:00Z</dcterms:created>
  <dc:creator>wangq</dc:creator>
  <cp:lastModifiedBy>CAAEFA</cp:lastModifiedBy>
  <cp:lastPrinted>2023-04-17T02:14:00Z</cp:lastPrinted>
  <dcterms:modified xsi:type="dcterms:W3CDTF">2023-04-18T12:27:32Z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FA3849993848457AAB60E711B3E021FB_13</vt:lpwstr>
  </property>
</Properties>
</file>